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04807" w14:textId="13F56E66" w:rsidR="00FC3337" w:rsidRPr="00FC3337" w:rsidRDefault="00FC3337" w:rsidP="00FC3337">
      <w:pPr>
        <w:pStyle w:val="Heading1"/>
        <w:shd w:val="clear" w:color="auto" w:fill="FFFFFF"/>
        <w:spacing w:before="0" w:beforeAutospacing="0" w:after="0" w:afterAutospacing="0"/>
        <w:jc w:val="center"/>
        <w:rPr>
          <w:rFonts w:ascii="Poppins" w:hAnsi="Poppins" w:cs="Poppins"/>
          <w:color w:val="0070C0"/>
        </w:rPr>
      </w:pPr>
      <w:r w:rsidRPr="00FC3337">
        <w:rPr>
          <w:rFonts w:ascii="Poppins" w:hAnsi="Poppins" w:cs="Poppins"/>
          <w:color w:val="0070C0"/>
        </w:rPr>
        <w:t>Brokerage Corner</w:t>
      </w:r>
    </w:p>
    <w:p w14:paraId="1DD64033" w14:textId="77777777" w:rsidR="00FC3337" w:rsidRDefault="00FC3337" w:rsidP="00FC3337">
      <w:pPr>
        <w:pStyle w:val="Heading1"/>
        <w:shd w:val="clear" w:color="auto" w:fill="FFFFFF"/>
        <w:spacing w:before="0" w:beforeAutospacing="0" w:after="0" w:afterAutospacing="0"/>
        <w:jc w:val="center"/>
        <w:rPr>
          <w:rFonts w:ascii="Poppins" w:hAnsi="Poppins" w:cs="Poppins"/>
          <w:color w:val="000000"/>
        </w:rPr>
      </w:pPr>
    </w:p>
    <w:p w14:paraId="544F635E" w14:textId="3BB99AB1" w:rsidR="00FC3337" w:rsidRDefault="00FC3337" w:rsidP="00FC3337">
      <w:pPr>
        <w:pStyle w:val="Heading1"/>
        <w:shd w:val="clear" w:color="auto" w:fill="FFFFFF"/>
        <w:spacing w:before="0" w:beforeAutospacing="0" w:after="0" w:afterAutospacing="0"/>
        <w:jc w:val="center"/>
        <w:rPr>
          <w:rFonts w:ascii="Poppins" w:hAnsi="Poppins" w:cs="Poppins"/>
          <w:color w:val="000000"/>
        </w:rPr>
      </w:pPr>
      <w:r>
        <w:rPr>
          <w:rFonts w:ascii="Poppins" w:hAnsi="Poppins" w:cs="Poppins"/>
          <w:color w:val="000000"/>
        </w:rPr>
        <w:t>How one broker centralized recruiting</w:t>
      </w:r>
    </w:p>
    <w:p w14:paraId="04A3E20C" w14:textId="77777777" w:rsidR="00FC3337" w:rsidRDefault="00FC3337" w:rsidP="00FC3337">
      <w:pPr>
        <w:pStyle w:val="sub-title"/>
        <w:shd w:val="clear" w:color="auto" w:fill="FFFFFF"/>
        <w:spacing w:before="0" w:beforeAutospacing="0"/>
        <w:jc w:val="center"/>
        <w:rPr>
          <w:rFonts w:ascii="Poppins" w:hAnsi="Poppins" w:cs="Poppins"/>
          <w:color w:val="000000"/>
        </w:rPr>
      </w:pPr>
      <w:r>
        <w:rPr>
          <w:rFonts w:ascii="Poppins" w:hAnsi="Poppins" w:cs="Poppins"/>
          <w:color w:val="000000"/>
        </w:rPr>
        <w:t>To grow, Worth Clark Realty centralized all services including recruiting. Then, they doubled their agent count in three years.</w:t>
      </w:r>
    </w:p>
    <w:p w14:paraId="4D0642E1" w14:textId="77777777" w:rsidR="00FC3337" w:rsidRPr="00FC3337" w:rsidRDefault="00FC3337" w:rsidP="00FC3337">
      <w:pPr>
        <w:rPr>
          <w:rFonts w:ascii="Times New Roman" w:eastAsia="Times New Roman" w:hAnsi="Times New Roman" w:cs="Times New Roman"/>
        </w:rPr>
      </w:pPr>
      <w:r w:rsidRPr="00FC3337">
        <w:rPr>
          <w:rFonts w:ascii="Poppins" w:eastAsia="Times New Roman" w:hAnsi="Poppins" w:cs="Poppins"/>
          <w:i/>
          <w:iCs/>
          <w:color w:val="AEAEAE"/>
          <w:sz w:val="21"/>
          <w:szCs w:val="21"/>
          <w:shd w:val="clear" w:color="auto" w:fill="FFFFFF"/>
        </w:rPr>
        <w:t>By </w:t>
      </w:r>
      <w:hyperlink r:id="rId5" w:tooltip="Posts by Tracey Velt" w:history="1">
        <w:r w:rsidRPr="00FC3337">
          <w:rPr>
            <w:rFonts w:ascii="Poppins" w:eastAsia="Times New Roman" w:hAnsi="Poppins" w:cs="Poppins"/>
            <w:i/>
            <w:iCs/>
            <w:color w:val="AEAEAE"/>
            <w:sz w:val="21"/>
            <w:szCs w:val="21"/>
            <w:u w:val="single"/>
            <w:shd w:val="clear" w:color="auto" w:fill="FFFFFF"/>
          </w:rPr>
          <w:t>Tracey Velt</w:t>
        </w:r>
      </w:hyperlink>
    </w:p>
    <w:p w14:paraId="4656F55F"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In a recent RealTrends </w:t>
      </w:r>
      <w:proofErr w:type="spellStart"/>
      <w:r>
        <w:rPr>
          <w:rFonts w:ascii="Poppins" w:hAnsi="Poppins" w:cs="Poppins"/>
          <w:color w:val="000000"/>
          <w:sz w:val="27"/>
          <w:szCs w:val="27"/>
        </w:rPr>
        <w:fldChar w:fldCharType="begin"/>
      </w:r>
      <w:r>
        <w:rPr>
          <w:rFonts w:ascii="Poppins" w:hAnsi="Poppins" w:cs="Poppins"/>
          <w:color w:val="000000"/>
          <w:sz w:val="27"/>
          <w:szCs w:val="27"/>
        </w:rPr>
        <w:instrText xml:space="preserve"> HYPERLINK "https://www.realtrends.com/brokerpulse-q32021-boosting-agent-productivity-new-business-models/" \t "_blank" </w:instrText>
      </w:r>
      <w:r>
        <w:rPr>
          <w:rFonts w:ascii="Poppins" w:hAnsi="Poppins" w:cs="Poppins"/>
          <w:color w:val="000000"/>
          <w:sz w:val="27"/>
          <w:szCs w:val="27"/>
        </w:rPr>
        <w:fldChar w:fldCharType="separate"/>
      </w:r>
      <w:r>
        <w:rPr>
          <w:rStyle w:val="Hyperlink"/>
          <w:rFonts w:ascii="Poppins" w:hAnsi="Poppins" w:cs="Poppins"/>
          <w:color w:val="000000"/>
          <w:sz w:val="27"/>
          <w:szCs w:val="27"/>
        </w:rPr>
        <w:t>BrokerPulse</w:t>
      </w:r>
      <w:proofErr w:type="spellEnd"/>
      <w:r>
        <w:rPr>
          <w:rFonts w:ascii="Poppins" w:hAnsi="Poppins" w:cs="Poppins"/>
          <w:color w:val="000000"/>
          <w:sz w:val="27"/>
          <w:szCs w:val="27"/>
        </w:rPr>
        <w:fldChar w:fldCharType="end"/>
      </w:r>
      <w:r>
        <w:rPr>
          <w:rFonts w:ascii="Poppins" w:hAnsi="Poppins" w:cs="Poppins"/>
          <w:color w:val="000000"/>
          <w:sz w:val="27"/>
          <w:szCs w:val="27"/>
        </w:rPr>
        <w:t> survey, recruiting was named as a top three challenge for real estate leaders. It’s no surprise, it can be a laborious task that gets pushed down the priority list as brokers and managers focus on current agents, profitability and running a business. Here’s how one RT500 broker chose to tackle recruiting.</w:t>
      </w:r>
    </w:p>
    <w:p w14:paraId="111029B6"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Like many brokerages, </w:t>
      </w:r>
      <w:r>
        <w:rPr>
          <w:rStyle w:val="Strong"/>
          <w:rFonts w:ascii="Poppins" w:hAnsi="Poppins" w:cs="Poppins"/>
          <w:color w:val="000000"/>
          <w:sz w:val="27"/>
          <w:szCs w:val="27"/>
        </w:rPr>
        <w:t>Worth Clark Realty</w:t>
      </w:r>
      <w:r>
        <w:rPr>
          <w:rFonts w:ascii="Poppins" w:hAnsi="Poppins" w:cs="Poppins"/>
          <w:color w:val="000000"/>
          <w:sz w:val="27"/>
          <w:szCs w:val="27"/>
        </w:rPr>
        <w:t> started with one office and the managing broker did the recruiting. “When we decided to expand to other markets, around 2012, we located a managing broker in those markets and gave them duties to support the agents in the office and recruit new ones,” says Steven Barks, CEO of Worth Clark Realty, a 100% commission/transaction fee model. Worth Clark Realty is No. 279 by transaction sides and No. 447 in sales volume in the </w:t>
      </w:r>
      <w:hyperlink r:id="rId6" w:tgtFrame="_blank" w:history="1">
        <w:r>
          <w:rPr>
            <w:rStyle w:val="Hyperlink"/>
            <w:rFonts w:ascii="Poppins" w:hAnsi="Poppins" w:cs="Poppins"/>
            <w:color w:val="000000"/>
            <w:sz w:val="27"/>
            <w:szCs w:val="27"/>
          </w:rPr>
          <w:t>2021 RealTrends 500</w:t>
        </w:r>
      </w:hyperlink>
      <w:r>
        <w:rPr>
          <w:rFonts w:ascii="Poppins" w:hAnsi="Poppins" w:cs="Poppins"/>
          <w:color w:val="000000"/>
          <w:sz w:val="27"/>
          <w:szCs w:val="27"/>
        </w:rPr>
        <w:t>.</w:t>
      </w:r>
    </w:p>
    <w:p w14:paraId="341CE9AF"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That wasn’t producing the results the brokerage wanted. Barks found it difficult to have a cohesive, uniform approach to recruiting that way. “Talking to agents, reaching agents, nothing was centralized, and it just wasn’t working,” he said. “We weren’t really growing. It seemed like we were chasing our tail in circles trying to figure out how to do it.”</w:t>
      </w:r>
    </w:p>
    <w:p w14:paraId="543DABC0"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lastRenderedPageBreak/>
        <w:t>To grow, Barks and the leadership team decided to centralize and control the recruiting, transaction management and marketing. So, in 2018, he said, “We pulled the plug and redid our approach.” At the time, they were in four markets: </w:t>
      </w:r>
      <w:hyperlink r:id="rId7" w:tgtFrame="_blank" w:history="1">
        <w:r>
          <w:rPr>
            <w:rStyle w:val="Hyperlink"/>
            <w:rFonts w:ascii="Poppins" w:hAnsi="Poppins" w:cs="Poppins"/>
            <w:color w:val="000000"/>
            <w:sz w:val="27"/>
            <w:szCs w:val="27"/>
          </w:rPr>
          <w:t>St. Louis</w:t>
        </w:r>
      </w:hyperlink>
      <w:r>
        <w:rPr>
          <w:rFonts w:ascii="Poppins" w:hAnsi="Poppins" w:cs="Poppins"/>
          <w:color w:val="000000"/>
          <w:sz w:val="27"/>
          <w:szCs w:val="27"/>
        </w:rPr>
        <w:t xml:space="preserve">, Kansas City, </w:t>
      </w:r>
      <w:proofErr w:type="gramStart"/>
      <w:r>
        <w:rPr>
          <w:rFonts w:ascii="Poppins" w:hAnsi="Poppins" w:cs="Poppins"/>
          <w:color w:val="000000"/>
          <w:sz w:val="27"/>
          <w:szCs w:val="27"/>
        </w:rPr>
        <w:t>Chicago</w:t>
      </w:r>
      <w:proofErr w:type="gramEnd"/>
      <w:r>
        <w:rPr>
          <w:rFonts w:ascii="Poppins" w:hAnsi="Poppins" w:cs="Poppins"/>
          <w:color w:val="000000"/>
          <w:sz w:val="27"/>
          <w:szCs w:val="27"/>
        </w:rPr>
        <w:t xml:space="preserve"> and Denver. Once they centralized recruiting, marketing, </w:t>
      </w:r>
      <w:proofErr w:type="gramStart"/>
      <w:r>
        <w:rPr>
          <w:rFonts w:ascii="Poppins" w:hAnsi="Poppins" w:cs="Poppins"/>
          <w:color w:val="000000"/>
          <w:sz w:val="27"/>
          <w:szCs w:val="27"/>
        </w:rPr>
        <w:t>transaction</w:t>
      </w:r>
      <w:proofErr w:type="gramEnd"/>
      <w:r>
        <w:rPr>
          <w:rFonts w:ascii="Poppins" w:hAnsi="Poppins" w:cs="Poppins"/>
          <w:color w:val="000000"/>
          <w:sz w:val="27"/>
          <w:szCs w:val="27"/>
        </w:rPr>
        <w:t xml:space="preserve"> and other services, he says, “We have easily doubled agent counts in just a couple years.”</w:t>
      </w:r>
    </w:p>
    <w:p w14:paraId="5CF2C209"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They put the managing broker in charge of the agents and left the recruiting to a salaried recruiter. “Be available, answer the phone, text, email, whatever. Your job is to get back to agents as quickly as possible,” he said. “When we talked to agents interested in joining our company, most had a bad experience in some fashion, and usually it had to do with lack of support from managers.”</w:t>
      </w:r>
    </w:p>
    <w:p w14:paraId="680AB294" w14:textId="77777777" w:rsidR="00FC3337" w:rsidRDefault="00FC3337" w:rsidP="00FC3337">
      <w:pPr>
        <w:pStyle w:val="Heading4"/>
        <w:shd w:val="clear" w:color="auto" w:fill="FFFFFF"/>
        <w:spacing w:before="0"/>
        <w:rPr>
          <w:rFonts w:ascii="Poppins" w:hAnsi="Poppins" w:cs="Poppins"/>
          <w:color w:val="000000"/>
        </w:rPr>
      </w:pPr>
      <w:r>
        <w:rPr>
          <w:rFonts w:ascii="Poppins" w:hAnsi="Poppins" w:cs="Poppins"/>
          <w:color w:val="000000"/>
        </w:rPr>
        <w:t>Centralizing services</w:t>
      </w:r>
    </w:p>
    <w:p w14:paraId="7D71B366"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With a new strategy in place, Barks started the difficult process of hiring a recruiter. He said it was “sheer luck” that they found one right away. They hired an agent who “had a solo brokerage, wanted a transition and our company caught his eye.” Barks has since hired another recruiter, an agent from within the company who is no longer selling. He’s currently looking for a third recruiter as the brokerage expands. Each recruiter covers a specific territory.</w:t>
      </w:r>
    </w:p>
    <w:p w14:paraId="0DFC55E1"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It wasn’t smooth sailing right away. “There were certain barriers in our minds, things we thought agents cared about but just didn’t, such as having a competing broker, or being recruited by the broker and not a recruiter,” said Barks. “We’ve found that agents care more about systems, support and a compensation plan that works for them, so we quickly changed our mindset and put those concerns to rest. We let the recruiters do their jobs.”</w:t>
      </w:r>
    </w:p>
    <w:p w14:paraId="24775C1A"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lastRenderedPageBreak/>
        <w:t>Barks notes that “people who are dedicated to the company and the team” are ideal recruiters. This isn’t a job for “individuals’ as, he says, “Recruiting is a team sport. That way, if they happen to run across an agent from a different territory, they still take the meeting. They don’t say they can’t help that agent. And, he says, “They talk to the other recruiter about it. They have each other’s back.”</w:t>
      </w:r>
    </w:p>
    <w:p w14:paraId="1215103D"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Worth Clark’s recruiters are paid a salary, but, says Barks, “they have a lot of upsides related to the number of agents they bring in.”</w:t>
      </w:r>
    </w:p>
    <w:p w14:paraId="4D1CAFE1" w14:textId="77777777" w:rsidR="00FC3337" w:rsidRDefault="00FC3337" w:rsidP="00FC3337">
      <w:pPr>
        <w:pStyle w:val="Heading4"/>
        <w:shd w:val="clear" w:color="auto" w:fill="FFFFFF"/>
        <w:spacing w:before="0"/>
        <w:rPr>
          <w:rFonts w:ascii="Poppins" w:hAnsi="Poppins" w:cs="Poppins"/>
          <w:color w:val="000000"/>
        </w:rPr>
      </w:pPr>
      <w:r>
        <w:rPr>
          <w:rFonts w:ascii="Poppins" w:hAnsi="Poppins" w:cs="Poppins"/>
          <w:color w:val="000000"/>
        </w:rPr>
        <w:t>Determining your message</w:t>
      </w:r>
    </w:p>
    <w:p w14:paraId="60941BA9"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Controlling the message recruiters put out is important, said Barks, even though recruiters all go about the process individually. Before they hired their first recruiter, they wanted to develop a company message that resonated with agents. “We started thinking about the ‘why.’ There’s a great quote by Simon Sinek: ‘People don’t buy </w:t>
      </w:r>
      <w:r>
        <w:rPr>
          <w:rStyle w:val="Emphasis"/>
          <w:rFonts w:ascii="Poppins" w:eastAsiaTheme="majorEastAsia" w:hAnsi="Poppins" w:cs="Poppins"/>
          <w:color w:val="000000"/>
          <w:sz w:val="27"/>
          <w:szCs w:val="27"/>
        </w:rPr>
        <w:t>what</w:t>
      </w:r>
      <w:r>
        <w:rPr>
          <w:rFonts w:ascii="Poppins" w:hAnsi="Poppins" w:cs="Poppins"/>
          <w:color w:val="000000"/>
          <w:sz w:val="27"/>
          <w:szCs w:val="27"/>
        </w:rPr>
        <w:t> you do, they buy </w:t>
      </w:r>
      <w:r>
        <w:rPr>
          <w:rStyle w:val="Emphasis"/>
          <w:rFonts w:ascii="Poppins" w:eastAsiaTheme="majorEastAsia" w:hAnsi="Poppins" w:cs="Poppins"/>
          <w:color w:val="000000"/>
          <w:sz w:val="27"/>
          <w:szCs w:val="27"/>
        </w:rPr>
        <w:t>why</w:t>
      </w:r>
      <w:r>
        <w:rPr>
          <w:rFonts w:ascii="Poppins" w:hAnsi="Poppins" w:cs="Poppins"/>
          <w:color w:val="000000"/>
          <w:sz w:val="27"/>
          <w:szCs w:val="27"/>
        </w:rPr>
        <w:t> you do it.’” The overall theme they developed is that agents are entrepreneurs. “Most agents nowadays spend their own marketing dollars. They get their own business. So, we figured out what problems they, as entrepreneurs, have and worked on ways to solve those problems,” he said.</w:t>
      </w:r>
    </w:p>
    <w:p w14:paraId="2CF602D4"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Those solutions included technology, a compensation plan and equity program that tackles the fact that, “it’s hard and expensive to run a business,” he said. “We built all of our messaging around the agent as an entrepreneur and how we had solutions to the problems entrepreneurs have. If I had to say a theme, it would be about owning what you do.”</w:t>
      </w:r>
    </w:p>
    <w:p w14:paraId="74D75016"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 xml:space="preserve">The goal is to continue to grow, and, he says, it’s easier to do now that services are centralized. “Our value prop is one thing that attracts agents to us. We are also able to reach a ton of agents </w:t>
      </w:r>
      <w:r>
        <w:rPr>
          <w:rFonts w:ascii="Poppins" w:hAnsi="Poppins" w:cs="Poppins"/>
          <w:color w:val="000000"/>
          <w:sz w:val="27"/>
          <w:szCs w:val="27"/>
        </w:rPr>
        <w:lastRenderedPageBreak/>
        <w:t>through our marketing and advertising. That’s the soft approach. We do outbound now. We are a volume company.”</w:t>
      </w:r>
    </w:p>
    <w:p w14:paraId="03284A5E" w14:textId="26AE9BC9"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“There is an evolution in our industry,” says Barks. “Look at the financial services industry. That got flipped on its head in the last decade, and it’s fine. It’s fair to have competition. We offer something different to agents and our recruiters help us get the word out about that.”</w:t>
      </w:r>
    </w:p>
    <w:p w14:paraId="139B3EF2" w14:textId="77777777" w:rsidR="00DC5D8A" w:rsidRDefault="00DC5D8A" w:rsidP="00FC3337">
      <w:pPr>
        <w:pStyle w:val="NormalWeb"/>
        <w:shd w:val="clear" w:color="auto" w:fill="FFFFFF"/>
        <w:rPr>
          <w:rFonts w:ascii="Poppins" w:hAnsi="Poppins" w:cs="Poppins"/>
          <w:color w:val="000000"/>
          <w:sz w:val="27"/>
          <w:szCs w:val="27"/>
        </w:rPr>
      </w:pPr>
    </w:p>
    <w:p w14:paraId="441CB190" w14:textId="77777777" w:rsidR="00DC5D8A" w:rsidRDefault="00DC5D8A" w:rsidP="00DC5D8A">
      <w:pPr>
        <w:pStyle w:val="Heading1"/>
        <w:shd w:val="clear" w:color="auto" w:fill="FFFFFF"/>
        <w:spacing w:before="0" w:beforeAutospacing="0" w:after="0" w:afterAutospacing="0"/>
        <w:jc w:val="center"/>
        <w:rPr>
          <w:rFonts w:ascii="Poppins" w:hAnsi="Poppins" w:cs="Poppins"/>
          <w:color w:val="000000"/>
        </w:rPr>
      </w:pPr>
      <w:r>
        <w:rPr>
          <w:rFonts w:ascii="Poppins" w:hAnsi="Poppins" w:cs="Poppins"/>
          <w:color w:val="000000"/>
        </w:rPr>
        <w:t>Homeownership tenure: The long view for brokers</w:t>
      </w:r>
    </w:p>
    <w:p w14:paraId="1BD4A8CC" w14:textId="77777777" w:rsidR="00DC5D8A" w:rsidRDefault="00DC5D8A" w:rsidP="00DC5D8A">
      <w:pPr>
        <w:pStyle w:val="sub-title"/>
        <w:shd w:val="clear" w:color="auto" w:fill="FFFFFF"/>
        <w:spacing w:before="0" w:beforeAutospacing="0"/>
        <w:jc w:val="center"/>
        <w:rPr>
          <w:rFonts w:ascii="Poppins" w:hAnsi="Poppins" w:cs="Poppins"/>
          <w:color w:val="000000"/>
        </w:rPr>
      </w:pPr>
      <w:r>
        <w:rPr>
          <w:rFonts w:ascii="Poppins" w:hAnsi="Poppins" w:cs="Poppins"/>
          <w:color w:val="000000"/>
        </w:rPr>
        <w:t>New study shows the impact homeownership tenure has on the real estate industry.</w:t>
      </w:r>
    </w:p>
    <w:p w14:paraId="485C5886" w14:textId="77777777" w:rsidR="00DC5D8A" w:rsidRPr="00FC3337" w:rsidRDefault="00DC5D8A" w:rsidP="00DC5D8A">
      <w:pPr>
        <w:rPr>
          <w:rFonts w:ascii="Times New Roman" w:eastAsia="Times New Roman" w:hAnsi="Times New Roman" w:cs="Times New Roman"/>
        </w:rPr>
      </w:pPr>
      <w:r w:rsidRPr="00FC3337">
        <w:rPr>
          <w:rFonts w:ascii="Poppins" w:eastAsia="Times New Roman" w:hAnsi="Poppins" w:cs="Poppins"/>
          <w:i/>
          <w:iCs/>
          <w:color w:val="AEAEAE"/>
          <w:sz w:val="21"/>
          <w:szCs w:val="21"/>
          <w:shd w:val="clear" w:color="auto" w:fill="FFFFFF"/>
        </w:rPr>
        <w:t>By </w:t>
      </w:r>
      <w:hyperlink r:id="rId8" w:tooltip="Posts by Sherry Chris" w:history="1">
        <w:r w:rsidRPr="00FC3337">
          <w:rPr>
            <w:rFonts w:ascii="Poppins" w:eastAsia="Times New Roman" w:hAnsi="Poppins" w:cs="Poppins"/>
            <w:i/>
            <w:iCs/>
            <w:color w:val="AEAEAE"/>
            <w:sz w:val="21"/>
            <w:szCs w:val="21"/>
            <w:u w:val="single"/>
            <w:shd w:val="clear" w:color="auto" w:fill="FFFFFF"/>
          </w:rPr>
          <w:t>Sherry Chris</w:t>
        </w:r>
      </w:hyperlink>
    </w:p>
    <w:p w14:paraId="19BCF249" w14:textId="77777777" w:rsidR="00DC5D8A" w:rsidRDefault="00DC5D8A" w:rsidP="00DC5D8A">
      <w:pPr>
        <w:pStyle w:val="NormalWeb"/>
        <w:shd w:val="clear" w:color="auto" w:fill="FFFFFF"/>
        <w:rPr>
          <w:rFonts w:ascii="Poppins" w:hAnsi="Poppins" w:cs="Poppins"/>
          <w:color w:val="000000"/>
          <w:sz w:val="27"/>
          <w:szCs w:val="27"/>
        </w:rPr>
      </w:pPr>
      <w:r>
        <w:rPr>
          <w:rFonts w:ascii="Poppins" w:hAnsi="Poppins" w:cs="Poppins"/>
          <w:color w:val="000000"/>
          <w:sz w:val="27"/>
          <w:szCs w:val="27"/>
        </w:rPr>
        <w:t>When it comes to the real estate business, it’s very easy to focus on the short-term, including prices, inventory, pending and actual sales. But, when you run a brokerage, it’s essential to look at the long-term because, as leaders, we need to be out in front of potential changes to make the best decisions to ensure the growth of our businesses.</w:t>
      </w:r>
    </w:p>
    <w:p w14:paraId="00A799B0" w14:textId="77777777" w:rsidR="00DC5D8A" w:rsidRDefault="00DC5D8A" w:rsidP="00DC5D8A">
      <w:pPr>
        <w:pStyle w:val="NormalWeb"/>
        <w:shd w:val="clear" w:color="auto" w:fill="FFFFFF"/>
        <w:rPr>
          <w:rFonts w:ascii="Poppins" w:hAnsi="Poppins" w:cs="Poppins"/>
          <w:color w:val="000000"/>
          <w:sz w:val="27"/>
          <w:szCs w:val="27"/>
        </w:rPr>
      </w:pPr>
      <w:r>
        <w:rPr>
          <w:rFonts w:ascii="Poppins" w:hAnsi="Poppins" w:cs="Poppins"/>
          <w:color w:val="000000"/>
          <w:sz w:val="27"/>
          <w:szCs w:val="27"/>
        </w:rPr>
        <w:t>This is where macro trends come into play – pieces of the bigger picture that can </w:t>
      </w:r>
      <w:hyperlink r:id="rId9" w:tgtFrame="_blank" w:history="1">
        <w:r>
          <w:rPr>
            <w:rStyle w:val="Hyperlink"/>
            <w:rFonts w:ascii="Poppins" w:hAnsi="Poppins" w:cs="Poppins"/>
            <w:color w:val="000000"/>
            <w:sz w:val="27"/>
            <w:szCs w:val="27"/>
          </w:rPr>
          <w:t>influence our business</w:t>
        </w:r>
      </w:hyperlink>
      <w:r>
        <w:rPr>
          <w:rFonts w:ascii="Poppins" w:hAnsi="Poppins" w:cs="Poppins"/>
          <w:color w:val="000000"/>
          <w:sz w:val="27"/>
          <w:szCs w:val="27"/>
        </w:rPr>
        <w:t xml:space="preserve">. For example, one of the macro trends that </w:t>
      </w:r>
      <w:proofErr w:type="gramStart"/>
      <w:r>
        <w:rPr>
          <w:rFonts w:ascii="Poppins" w:hAnsi="Poppins" w:cs="Poppins"/>
          <w:color w:val="000000"/>
          <w:sz w:val="27"/>
          <w:szCs w:val="27"/>
        </w:rPr>
        <w:t>is</w:t>
      </w:r>
      <w:proofErr w:type="gramEnd"/>
      <w:r>
        <w:rPr>
          <w:rFonts w:ascii="Poppins" w:hAnsi="Poppins" w:cs="Poppins"/>
          <w:color w:val="000000"/>
          <w:sz w:val="27"/>
          <w:szCs w:val="27"/>
        </w:rPr>
        <w:t xml:space="preserve"> not tracked closely that I’ve been paying attention to is homeownership tenure, specifically how long a homeowner stays in their home before entering the market again.</w:t>
      </w:r>
    </w:p>
    <w:p w14:paraId="38BFAD22" w14:textId="77777777" w:rsidR="00DC5D8A" w:rsidRDefault="00DC5D8A" w:rsidP="00DC5D8A">
      <w:pPr>
        <w:pStyle w:val="NormalWeb"/>
        <w:shd w:val="clear" w:color="auto" w:fill="FFFFFF"/>
        <w:rPr>
          <w:rFonts w:ascii="Poppins" w:hAnsi="Poppins" w:cs="Poppins"/>
          <w:color w:val="000000"/>
          <w:sz w:val="27"/>
          <w:szCs w:val="27"/>
        </w:rPr>
      </w:pPr>
      <w:r>
        <w:rPr>
          <w:rFonts w:ascii="Poppins" w:hAnsi="Poppins" w:cs="Poppins"/>
          <w:color w:val="000000"/>
          <w:sz w:val="27"/>
          <w:szCs w:val="27"/>
        </w:rPr>
        <w:t xml:space="preserve">If you asked real estate professionals their thoughts on the average number of years an owner stays in their home, they’d probably say about seven or eight years. But, according to </w:t>
      </w:r>
      <w:proofErr w:type="spellStart"/>
      <w:r>
        <w:rPr>
          <w:rFonts w:ascii="Poppins" w:hAnsi="Poppins" w:cs="Poppins"/>
          <w:color w:val="000000"/>
          <w:sz w:val="27"/>
          <w:szCs w:val="27"/>
        </w:rPr>
        <w:t>new</w:t>
      </w:r>
      <w:proofErr w:type="spellEnd"/>
      <w:r>
        <w:rPr>
          <w:rFonts w:ascii="Poppins" w:hAnsi="Poppins" w:cs="Poppins"/>
          <w:color w:val="000000"/>
          <w:sz w:val="27"/>
          <w:szCs w:val="27"/>
        </w:rPr>
        <w:t xml:space="preserve"> reports from </w:t>
      </w:r>
      <w:r>
        <w:rPr>
          <w:rFonts w:ascii="Poppins" w:hAnsi="Poppins" w:cs="Poppins"/>
          <w:color w:val="000000"/>
          <w:sz w:val="27"/>
          <w:szCs w:val="27"/>
        </w:rPr>
        <w:lastRenderedPageBreak/>
        <w:t>the </w:t>
      </w:r>
      <w:r>
        <w:rPr>
          <w:rStyle w:val="Strong"/>
          <w:rFonts w:ascii="Poppins" w:hAnsi="Poppins" w:cs="Poppins"/>
          <w:color w:val="000000"/>
          <w:sz w:val="27"/>
          <w:szCs w:val="27"/>
        </w:rPr>
        <w:t>National Association of Realtors (NAR)</w:t>
      </w:r>
      <w:r>
        <w:rPr>
          <w:rFonts w:ascii="Poppins" w:hAnsi="Poppins" w:cs="Poppins"/>
          <w:color w:val="000000"/>
          <w:sz w:val="27"/>
          <w:szCs w:val="27"/>
        </w:rPr>
        <w:t>, recent homebuyers intend to remain in their homes almost twice that. In the </w:t>
      </w:r>
      <w:hyperlink r:id="rId10" w:tgtFrame="_blank" w:history="1">
        <w:r>
          <w:rPr>
            <w:rStyle w:val="Hyperlink"/>
            <w:rFonts w:ascii="Poppins" w:hAnsi="Poppins" w:cs="Poppins"/>
            <w:color w:val="000000"/>
            <w:sz w:val="27"/>
            <w:szCs w:val="27"/>
          </w:rPr>
          <w:t>2020 Profile of Home Buyers and Sellers Report</w:t>
        </w:r>
      </w:hyperlink>
      <w:r>
        <w:rPr>
          <w:rFonts w:ascii="Poppins" w:hAnsi="Poppins" w:cs="Poppins"/>
          <w:color w:val="000000"/>
          <w:sz w:val="27"/>
          <w:szCs w:val="27"/>
        </w:rPr>
        <w:t>, people who have recently bought a home intend to stay for </w:t>
      </w:r>
      <w:r>
        <w:rPr>
          <w:rStyle w:val="Emphasis"/>
          <w:rFonts w:ascii="Poppins" w:hAnsi="Poppins" w:cs="Poppins"/>
          <w:color w:val="000000"/>
          <w:sz w:val="27"/>
          <w:szCs w:val="27"/>
        </w:rPr>
        <w:t>at least a median of 15</w:t>
      </w:r>
      <w:r>
        <w:rPr>
          <w:rFonts w:ascii="Poppins" w:hAnsi="Poppins" w:cs="Poppins"/>
          <w:color w:val="000000"/>
          <w:sz w:val="27"/>
          <w:szCs w:val="27"/>
        </w:rPr>
        <w:t> years.</w:t>
      </w:r>
    </w:p>
    <w:p w14:paraId="2C61D409" w14:textId="77777777" w:rsidR="00DC5D8A" w:rsidRDefault="00DC5D8A" w:rsidP="00DC5D8A">
      <w:pPr>
        <w:pStyle w:val="NormalWeb"/>
        <w:shd w:val="clear" w:color="auto" w:fill="FFFFFF"/>
        <w:rPr>
          <w:rFonts w:ascii="Poppins" w:hAnsi="Poppins" w:cs="Poppins"/>
          <w:color w:val="000000"/>
          <w:sz w:val="27"/>
          <w:szCs w:val="27"/>
        </w:rPr>
      </w:pPr>
      <w:r>
        <w:rPr>
          <w:rFonts w:ascii="Poppins" w:hAnsi="Poppins" w:cs="Poppins"/>
          <w:color w:val="000000"/>
          <w:sz w:val="27"/>
          <w:szCs w:val="27"/>
        </w:rPr>
        <w:t>This trend has been visible over recent years and has only become more pronounced as Baby Boomers redefine aging. Remember, the U.S. Census reports that those 65+ have the largest percentage of homeownership at 79.6%, followed by those 55-64 (75.4%); these groups want to stay put.</w:t>
      </w:r>
    </w:p>
    <w:p w14:paraId="401024AD" w14:textId="77777777" w:rsidR="00DC5D8A" w:rsidRDefault="00DC5D8A" w:rsidP="00DC5D8A">
      <w:pPr>
        <w:pStyle w:val="NormalWeb"/>
        <w:shd w:val="clear" w:color="auto" w:fill="FFFFFF"/>
        <w:rPr>
          <w:rFonts w:ascii="Poppins" w:hAnsi="Poppins" w:cs="Poppins"/>
          <w:color w:val="000000"/>
          <w:sz w:val="27"/>
          <w:szCs w:val="27"/>
        </w:rPr>
      </w:pPr>
      <w:r>
        <w:rPr>
          <w:rFonts w:ascii="Poppins" w:hAnsi="Poppins" w:cs="Poppins"/>
          <w:color w:val="000000"/>
          <w:sz w:val="27"/>
          <w:szCs w:val="27"/>
        </w:rPr>
        <w:t>If you think inventory is an issue now, what happens downstream when fewer people put their homes on the market? And what happens if today’s inventory influencers – builders and investors – are still contributing to a low inventory environment?  It’s a question that was recently posed to ERA® Real Estate brokers across the country. Their answers reflect an astute combination of short-term activity and long-term positioning.</w:t>
      </w:r>
    </w:p>
    <w:p w14:paraId="465BDEA8" w14:textId="77777777" w:rsidR="00DC5D8A" w:rsidRDefault="00DC5D8A" w:rsidP="00DC5D8A">
      <w:pPr>
        <w:pStyle w:val="NormalWeb"/>
        <w:shd w:val="clear" w:color="auto" w:fill="FFFFFF"/>
        <w:rPr>
          <w:rFonts w:ascii="Poppins" w:hAnsi="Poppins" w:cs="Poppins"/>
          <w:color w:val="000000"/>
          <w:sz w:val="27"/>
          <w:szCs w:val="27"/>
        </w:rPr>
      </w:pPr>
      <w:r>
        <w:rPr>
          <w:rFonts w:ascii="Poppins" w:hAnsi="Poppins" w:cs="Poppins"/>
          <w:color w:val="000000"/>
          <w:sz w:val="27"/>
          <w:szCs w:val="27"/>
        </w:rPr>
        <w:t xml:space="preserve">We are excited to share their insights, </w:t>
      </w:r>
      <w:proofErr w:type="gramStart"/>
      <w:r>
        <w:rPr>
          <w:rFonts w:ascii="Poppins" w:hAnsi="Poppins" w:cs="Poppins"/>
          <w:color w:val="000000"/>
          <w:sz w:val="27"/>
          <w:szCs w:val="27"/>
        </w:rPr>
        <w:t>reactions</w:t>
      </w:r>
      <w:proofErr w:type="gramEnd"/>
      <w:r>
        <w:rPr>
          <w:rFonts w:ascii="Poppins" w:hAnsi="Poppins" w:cs="Poppins"/>
          <w:color w:val="000000"/>
          <w:sz w:val="27"/>
          <w:szCs w:val="27"/>
        </w:rPr>
        <w:t xml:space="preserve"> and responses in a new report: </w:t>
      </w:r>
      <w:hyperlink r:id="rId11" w:history="1">
        <w:r>
          <w:rPr>
            <w:rStyle w:val="Emphasis"/>
            <w:rFonts w:ascii="Poppins" w:hAnsi="Poppins" w:cs="Poppins"/>
            <w:b/>
            <w:bCs/>
            <w:color w:val="000000"/>
            <w:sz w:val="27"/>
            <w:szCs w:val="27"/>
            <w:u w:val="single"/>
          </w:rPr>
          <w:t>Homeownership Tenure and its Impact on the Industry</w:t>
        </w:r>
      </w:hyperlink>
      <w:r>
        <w:rPr>
          <w:rFonts w:ascii="Poppins" w:hAnsi="Poppins" w:cs="Poppins"/>
          <w:color w:val="000000"/>
          <w:sz w:val="27"/>
          <w:szCs w:val="27"/>
        </w:rPr>
        <w:t>. The report speaks to the need for continuous adaptation at every level of the business.</w:t>
      </w:r>
    </w:p>
    <w:p w14:paraId="4D79BCC1" w14:textId="77777777" w:rsidR="00DC5D8A" w:rsidRDefault="00DC5D8A" w:rsidP="00DC5D8A">
      <w:pPr>
        <w:pStyle w:val="NormalWeb"/>
        <w:shd w:val="clear" w:color="auto" w:fill="FFFFFF"/>
        <w:rPr>
          <w:rFonts w:ascii="Poppins" w:hAnsi="Poppins" w:cs="Poppins"/>
          <w:color w:val="000000"/>
          <w:sz w:val="27"/>
          <w:szCs w:val="27"/>
        </w:rPr>
      </w:pPr>
      <w:r>
        <w:rPr>
          <w:rFonts w:ascii="Poppins" w:hAnsi="Poppins" w:cs="Poppins"/>
          <w:color w:val="000000"/>
          <w:sz w:val="27"/>
          <w:szCs w:val="27"/>
        </w:rPr>
        <w:t>Homeownership is not going away, and real estate brokerages and sales professionals remain the conduit for most consumers.</w:t>
      </w:r>
    </w:p>
    <w:p w14:paraId="524B1D44" w14:textId="77777777" w:rsidR="00DC5D8A" w:rsidRDefault="00DC5D8A" w:rsidP="00DC5D8A">
      <w:pPr>
        <w:pStyle w:val="NormalWeb"/>
        <w:shd w:val="clear" w:color="auto" w:fill="FFFFFF"/>
        <w:rPr>
          <w:rFonts w:ascii="Poppins" w:hAnsi="Poppins" w:cs="Poppins"/>
          <w:color w:val="000000"/>
          <w:sz w:val="27"/>
          <w:szCs w:val="27"/>
        </w:rPr>
      </w:pPr>
      <w:r>
        <w:rPr>
          <w:rFonts w:ascii="Poppins" w:hAnsi="Poppins" w:cs="Poppins"/>
          <w:color w:val="000000"/>
          <w:sz w:val="27"/>
          <w:szCs w:val="27"/>
        </w:rPr>
        <w:t>Macro trends in real estate are where the rubber meets the road. Knowing when and how to adapt to these trends is a great competitive advantage, one that successful brokers across the country will continue to leverage no matter the market conditions.</w:t>
      </w:r>
    </w:p>
    <w:p w14:paraId="1ADA3E32" w14:textId="4190D05E" w:rsidR="00FC3337" w:rsidRDefault="00FC3337" w:rsidP="00FC3337">
      <w:pPr>
        <w:pStyle w:val="NormalWeb"/>
        <w:shd w:val="clear" w:color="auto" w:fill="FFFFFF"/>
        <w:rPr>
          <w:rFonts w:ascii="Poppins" w:hAnsi="Poppins" w:cs="Poppins"/>
          <w:color w:val="000000"/>
          <w:sz w:val="27"/>
          <w:szCs w:val="27"/>
        </w:rPr>
      </w:pPr>
    </w:p>
    <w:p w14:paraId="2FC3BF3D" w14:textId="77777777" w:rsidR="00FC3337" w:rsidRDefault="00FC3337" w:rsidP="00FC3337">
      <w:pPr>
        <w:pStyle w:val="Heading1"/>
        <w:shd w:val="clear" w:color="auto" w:fill="FFFFFF"/>
        <w:spacing w:before="0" w:beforeAutospacing="0" w:after="0" w:afterAutospacing="0"/>
        <w:jc w:val="center"/>
        <w:rPr>
          <w:rFonts w:ascii="Poppins" w:hAnsi="Poppins" w:cs="Poppins"/>
          <w:color w:val="000000"/>
        </w:rPr>
      </w:pPr>
      <w:r>
        <w:rPr>
          <w:rFonts w:ascii="Poppins" w:hAnsi="Poppins" w:cs="Poppins"/>
          <w:color w:val="000000"/>
        </w:rPr>
        <w:lastRenderedPageBreak/>
        <w:t>Study: Real estate firms thrive on repeat and referral business</w:t>
      </w:r>
    </w:p>
    <w:p w14:paraId="038C4368" w14:textId="77777777" w:rsidR="00FC3337" w:rsidRDefault="00FC3337" w:rsidP="00FC3337">
      <w:pPr>
        <w:pStyle w:val="sub-title"/>
        <w:shd w:val="clear" w:color="auto" w:fill="FFFFFF"/>
        <w:spacing w:before="0" w:beforeAutospacing="0"/>
        <w:jc w:val="center"/>
        <w:rPr>
          <w:rFonts w:ascii="Poppins" w:hAnsi="Poppins" w:cs="Poppins"/>
          <w:color w:val="000000"/>
        </w:rPr>
      </w:pPr>
      <w:r>
        <w:rPr>
          <w:rFonts w:ascii="Poppins" w:hAnsi="Poppins" w:cs="Poppins"/>
          <w:color w:val="000000"/>
        </w:rPr>
        <w:t>Survey shows 42% of surveyed firms offer ancillary services.</w:t>
      </w:r>
    </w:p>
    <w:p w14:paraId="7D9D4DFE" w14:textId="77777777" w:rsidR="00FC3337" w:rsidRPr="00FC3337" w:rsidRDefault="00FC3337" w:rsidP="00FC3337">
      <w:pPr>
        <w:rPr>
          <w:rFonts w:ascii="Times New Roman" w:eastAsia="Times New Roman" w:hAnsi="Times New Roman" w:cs="Times New Roman"/>
        </w:rPr>
      </w:pPr>
      <w:r w:rsidRPr="00FC3337">
        <w:rPr>
          <w:rFonts w:ascii="Poppins" w:eastAsia="Times New Roman" w:hAnsi="Poppins" w:cs="Poppins"/>
          <w:i/>
          <w:iCs/>
          <w:color w:val="AEAEAE"/>
          <w:sz w:val="21"/>
          <w:szCs w:val="21"/>
          <w:shd w:val="clear" w:color="auto" w:fill="FFFFFF"/>
        </w:rPr>
        <w:t>By </w:t>
      </w:r>
      <w:proofErr w:type="spellStart"/>
      <w:r w:rsidRPr="00FC3337">
        <w:rPr>
          <w:rFonts w:ascii="Times New Roman" w:eastAsia="Times New Roman" w:hAnsi="Times New Roman" w:cs="Times New Roman"/>
        </w:rPr>
        <w:fldChar w:fldCharType="begin"/>
      </w:r>
      <w:r w:rsidRPr="00FC3337">
        <w:rPr>
          <w:rFonts w:ascii="Times New Roman" w:eastAsia="Times New Roman" w:hAnsi="Times New Roman" w:cs="Times New Roman"/>
        </w:rPr>
        <w:instrText xml:space="preserve"> HYPERLINK "https://www.realtrends.com/author/brooklee-han/" \o "Posts by Brooklee Han" </w:instrText>
      </w:r>
      <w:r w:rsidRPr="00FC3337">
        <w:rPr>
          <w:rFonts w:ascii="Times New Roman" w:eastAsia="Times New Roman" w:hAnsi="Times New Roman" w:cs="Times New Roman"/>
        </w:rPr>
        <w:fldChar w:fldCharType="separate"/>
      </w:r>
      <w:r w:rsidRPr="00FC3337">
        <w:rPr>
          <w:rFonts w:ascii="Poppins" w:eastAsia="Times New Roman" w:hAnsi="Poppins" w:cs="Poppins"/>
          <w:i/>
          <w:iCs/>
          <w:color w:val="AEAEAE"/>
          <w:sz w:val="21"/>
          <w:szCs w:val="21"/>
          <w:u w:val="single"/>
          <w:shd w:val="clear" w:color="auto" w:fill="FFFFFF"/>
        </w:rPr>
        <w:t>Brooklee</w:t>
      </w:r>
      <w:proofErr w:type="spellEnd"/>
      <w:r w:rsidRPr="00FC3337">
        <w:rPr>
          <w:rFonts w:ascii="Poppins" w:eastAsia="Times New Roman" w:hAnsi="Poppins" w:cs="Poppins"/>
          <w:i/>
          <w:iCs/>
          <w:color w:val="AEAEAE"/>
          <w:sz w:val="21"/>
          <w:szCs w:val="21"/>
          <w:u w:val="single"/>
          <w:shd w:val="clear" w:color="auto" w:fill="FFFFFF"/>
        </w:rPr>
        <w:t xml:space="preserve"> Han</w:t>
      </w:r>
      <w:r w:rsidRPr="00FC3337">
        <w:rPr>
          <w:rFonts w:ascii="Times New Roman" w:eastAsia="Times New Roman" w:hAnsi="Times New Roman" w:cs="Times New Roman"/>
        </w:rPr>
        <w:fldChar w:fldCharType="end"/>
      </w:r>
    </w:p>
    <w:p w14:paraId="14BE74C0"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Referrals from past and repeat customers still generated the greatest number of inquiries for real estate firms in 2020 with 30% of brokerage business coming from this source, the same amount as in 2018, when the survey was last completed.</w:t>
      </w:r>
    </w:p>
    <w:p w14:paraId="6991B2E1"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On the flip side, interest generated from traditional open houses declined from 2018, according to the </w:t>
      </w:r>
      <w:r>
        <w:rPr>
          <w:rStyle w:val="Strong"/>
          <w:rFonts w:ascii="Poppins" w:hAnsi="Poppins" w:cs="Poppins"/>
          <w:color w:val="000000"/>
          <w:sz w:val="27"/>
          <w:szCs w:val="27"/>
        </w:rPr>
        <w:t>National Association of Realtors</w:t>
      </w:r>
      <w:r>
        <w:rPr>
          <w:rFonts w:ascii="Poppins" w:hAnsi="Poppins" w:cs="Poppins"/>
          <w:color w:val="000000"/>
          <w:sz w:val="27"/>
          <w:szCs w:val="27"/>
        </w:rPr>
        <w:t>’ </w:t>
      </w:r>
      <w:hyperlink r:id="rId12" w:tgtFrame="_blank" w:history="1">
        <w:r>
          <w:rPr>
            <w:rStyle w:val="Hyperlink"/>
            <w:rFonts w:ascii="Poppins" w:hAnsi="Poppins" w:cs="Poppins"/>
            <w:color w:val="000000"/>
            <w:sz w:val="27"/>
            <w:szCs w:val="27"/>
          </w:rPr>
          <w:t>2021 Profile of Real Estate Firms</w:t>
        </w:r>
      </w:hyperlink>
      <w:r>
        <w:rPr>
          <w:rFonts w:ascii="Poppins" w:hAnsi="Poppins" w:cs="Poppins"/>
          <w:color w:val="000000"/>
          <w:sz w:val="27"/>
          <w:szCs w:val="27"/>
        </w:rPr>
        <w:t>. In 2018, 1% of surveyed brokerages said their business came from open houses. In 2020, less than 1% did, likely because the pandemic put a damper on in-person open houses. Interest generated from websites and social media, however, remained steady from 2018.</w:t>
      </w:r>
    </w:p>
    <w:p w14:paraId="1588465F" w14:textId="77777777" w:rsidR="00FC3337" w:rsidRDefault="00FC3337" w:rsidP="00FC3337">
      <w:pPr>
        <w:pStyle w:val="Heading4"/>
        <w:shd w:val="clear" w:color="auto" w:fill="FFFFFF"/>
        <w:spacing w:before="0"/>
        <w:rPr>
          <w:rFonts w:ascii="Poppins" w:hAnsi="Poppins" w:cs="Poppins"/>
          <w:color w:val="000000"/>
        </w:rPr>
      </w:pPr>
      <w:r>
        <w:rPr>
          <w:rFonts w:ascii="Poppins" w:hAnsi="Poppins" w:cs="Poppins"/>
          <w:color w:val="000000"/>
        </w:rPr>
        <w:t>Brokerages are thriving</w:t>
      </w:r>
    </w:p>
    <w:p w14:paraId="28005BD1"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Where brokers are finding business has changed slightly; however, the volume of sales have skyrocketed during the pandemic. According to the report, which is based on data from the 2020 calendar year and collected through a random sample of 6,253 Realtors who were executives and senior management at real estate firms, found that residential real estate firms had a median sales volume of $6.6 million in 2020 as compared to a median of $5.3 million in 2018. In contrast, brokerages in the </w:t>
      </w:r>
      <w:r>
        <w:rPr>
          <w:rStyle w:val="Strong"/>
          <w:rFonts w:ascii="Poppins" w:hAnsi="Poppins" w:cs="Poppins"/>
          <w:color w:val="000000"/>
          <w:sz w:val="27"/>
          <w:szCs w:val="27"/>
        </w:rPr>
        <w:t>RealTrends</w:t>
      </w:r>
      <w:r>
        <w:rPr>
          <w:rFonts w:ascii="Poppins" w:hAnsi="Poppins" w:cs="Poppins"/>
          <w:color w:val="000000"/>
          <w:sz w:val="27"/>
          <w:szCs w:val="27"/>
        </w:rPr>
        <w:t> 500 had a median sales volume of $1.3 billion in 2020.</w:t>
      </w:r>
    </w:p>
    <w:p w14:paraId="30CF2855"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lastRenderedPageBreak/>
        <w:t>This is a clear reflection of the overall increase in the number of homes sold in 2020 compared to 2018. In fact, the largest firms in the nation grew at the highest year-to-year rate in 2020 than any other year in the ranking’s history. </w:t>
      </w:r>
    </w:p>
    <w:p w14:paraId="164B22B1"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The </w:t>
      </w:r>
      <w:hyperlink r:id="rId13" w:tgtFrame="_blank" w:history="1">
        <w:r>
          <w:rPr>
            <w:rStyle w:val="Hyperlink"/>
            <w:rFonts w:ascii="Poppins" w:hAnsi="Poppins" w:cs="Poppins"/>
            <w:color w:val="000000"/>
            <w:sz w:val="27"/>
            <w:szCs w:val="27"/>
          </w:rPr>
          <w:t>2021 RealTrends 500 </w:t>
        </w:r>
      </w:hyperlink>
      <w:r>
        <w:rPr>
          <w:rFonts w:ascii="Poppins" w:hAnsi="Poppins" w:cs="Poppins"/>
          <w:color w:val="000000"/>
          <w:sz w:val="27"/>
          <w:szCs w:val="27"/>
        </w:rPr>
        <w:t xml:space="preserve">report revealed a massive amount of growth between 2019 and 2020 (data for the 2021 RT 500 is pulled from 2020 data.) Closed sides were up 15.8% over 2019. When compared to the 5.6% national increase of existing home sales, we see that, for the fifth year in a row, the largest brokerage firms in the country gained market share. Sales volume was up an astounding 25.9%. </w:t>
      </w:r>
      <w:proofErr w:type="gramStart"/>
      <w:r>
        <w:rPr>
          <w:rFonts w:ascii="Poppins" w:hAnsi="Poppins" w:cs="Poppins"/>
          <w:color w:val="000000"/>
          <w:sz w:val="27"/>
          <w:szCs w:val="27"/>
        </w:rPr>
        <w:t>Both of these</w:t>
      </w:r>
      <w:proofErr w:type="gramEnd"/>
      <w:r>
        <w:rPr>
          <w:rFonts w:ascii="Poppins" w:hAnsi="Poppins" w:cs="Poppins"/>
          <w:color w:val="000000"/>
          <w:sz w:val="27"/>
          <w:szCs w:val="27"/>
        </w:rPr>
        <w:t xml:space="preserve"> growth factors are the largest that RealTrends has ever seen in its rankings. Surely, that growth happened for smaller firms, as well.</w:t>
      </w:r>
    </w:p>
    <w:p w14:paraId="5B7EA3A9"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The 2021 NAR report also found that 78% of residential real estate firms surveyed had one office and that 49% of firms with one office had a median sales volume of $4.5 million. However, 1% of firms with one office had a sales volume between $250 million and $500 million. For reference, in 2018, zero one-office firms recorded a sales volume above $250 million. </w:t>
      </w:r>
    </w:p>
    <w:p w14:paraId="24596F8D"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Also reflecting this increase was the total number of transaction sides by residential real estate firms. The 2019 report found that the median number of transaction sides in 2018 was 26, but the 2021 report found that the median had increased to 27 in 2020. </w:t>
      </w:r>
    </w:p>
    <w:p w14:paraId="16192FF2" w14:textId="77777777" w:rsidR="00FC3337" w:rsidRDefault="00FC3337" w:rsidP="00FC3337">
      <w:pPr>
        <w:pStyle w:val="Heading4"/>
        <w:shd w:val="clear" w:color="auto" w:fill="FFFFFF"/>
        <w:spacing w:before="0"/>
        <w:rPr>
          <w:rFonts w:ascii="Poppins" w:hAnsi="Poppins" w:cs="Poppins"/>
          <w:color w:val="000000"/>
        </w:rPr>
      </w:pPr>
      <w:r>
        <w:rPr>
          <w:rFonts w:ascii="Poppins" w:hAnsi="Poppins" w:cs="Poppins"/>
          <w:color w:val="000000"/>
        </w:rPr>
        <w:t>Competition from virtual brokerage models</w:t>
      </w:r>
    </w:p>
    <w:p w14:paraId="5F510179"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Another interesting change from 2018 is the percentage of firms that believe their current competition comes from virtual firms, such as </w:t>
      </w:r>
      <w:proofErr w:type="spellStart"/>
      <w:r>
        <w:rPr>
          <w:rStyle w:val="Strong"/>
          <w:rFonts w:ascii="Poppins" w:hAnsi="Poppins" w:cs="Poppins"/>
          <w:color w:val="000000"/>
          <w:sz w:val="27"/>
          <w:szCs w:val="27"/>
        </w:rPr>
        <w:t>eXp</w:t>
      </w:r>
      <w:proofErr w:type="spellEnd"/>
      <w:r>
        <w:rPr>
          <w:rFonts w:ascii="Poppins" w:hAnsi="Poppins" w:cs="Poppins"/>
          <w:color w:val="000000"/>
          <w:sz w:val="27"/>
          <w:szCs w:val="27"/>
        </w:rPr>
        <w:t> and </w:t>
      </w:r>
      <w:r>
        <w:rPr>
          <w:rStyle w:val="Strong"/>
          <w:rFonts w:ascii="Poppins" w:hAnsi="Poppins" w:cs="Poppins"/>
          <w:color w:val="000000"/>
          <w:sz w:val="27"/>
          <w:szCs w:val="27"/>
        </w:rPr>
        <w:t>Fathom</w:t>
      </w:r>
      <w:r>
        <w:rPr>
          <w:rFonts w:ascii="Poppins" w:hAnsi="Poppins" w:cs="Poppins"/>
          <w:color w:val="000000"/>
          <w:sz w:val="27"/>
          <w:szCs w:val="27"/>
        </w:rPr>
        <w:t xml:space="preserve">. The report found that across all firms, 10% believe their competition comes from brokerages with no fixed </w:t>
      </w:r>
      <w:r>
        <w:rPr>
          <w:rFonts w:ascii="Poppins" w:hAnsi="Poppins" w:cs="Poppins"/>
          <w:color w:val="000000"/>
          <w:sz w:val="27"/>
          <w:szCs w:val="27"/>
        </w:rPr>
        <w:lastRenderedPageBreak/>
        <w:t>location, as opposed to 5% in 2018. However, half of all firms still believe that their main source of current competition is traditional brick-and-mortar large franchise firms.</w:t>
      </w:r>
    </w:p>
    <w:p w14:paraId="41B25F64"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With margin compression, many brokers are looking at alternate ways to boost profits. Surveyed firms offering such services grew 3% between 2018 and 2020. The only surprise here is that that number isn’t higher. However, with 49% of the firms surveyed being one-office shops, that could be the reason. The share of firms making a percentage of net revenue from ancillary services, such as relocation services, mortgage lending, title and escrow services, and home improvement services, increased from 39% in 2018 to 42% in 2021. It is important to note that firms with three or more offices saw a decrease in the share of firms gaining revenue from their ancillary services.</w:t>
      </w:r>
    </w:p>
    <w:p w14:paraId="73025066" w14:textId="48F10639"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Like in 2018, business brokerage is the most common ancillary service offered, with relocation services, home warranty, mortgage lending and home improvement services taking up the other top spots. However, NAR found that most firms surveyed still do not offer ancillary services, with only 21% of firms offering the most common ancillary service.</w:t>
      </w:r>
    </w:p>
    <w:p w14:paraId="618899BD" w14:textId="77777777" w:rsidR="00FC3337" w:rsidRDefault="00FC3337" w:rsidP="00FC3337">
      <w:pPr>
        <w:pStyle w:val="NormalWeb"/>
        <w:shd w:val="clear" w:color="auto" w:fill="FFFFFF"/>
        <w:rPr>
          <w:rFonts w:ascii="Poppins" w:hAnsi="Poppins" w:cs="Poppins"/>
          <w:color w:val="000000"/>
          <w:sz w:val="27"/>
          <w:szCs w:val="27"/>
        </w:rPr>
      </w:pPr>
    </w:p>
    <w:p w14:paraId="13F919FF" w14:textId="77777777" w:rsidR="00FC3337" w:rsidRDefault="00FC3337" w:rsidP="00FC3337">
      <w:pPr>
        <w:pStyle w:val="Heading1"/>
        <w:shd w:val="clear" w:color="auto" w:fill="FFFFFF"/>
        <w:spacing w:before="0" w:beforeAutospacing="0" w:after="0" w:afterAutospacing="0"/>
        <w:jc w:val="center"/>
        <w:rPr>
          <w:rFonts w:ascii="Poppins" w:hAnsi="Poppins" w:cs="Poppins"/>
          <w:color w:val="000000"/>
        </w:rPr>
      </w:pPr>
      <w:r>
        <w:rPr>
          <w:rFonts w:ascii="Poppins" w:hAnsi="Poppins" w:cs="Poppins"/>
          <w:color w:val="000000"/>
        </w:rPr>
        <w:t>How to change real estate brokerages without burning bridges</w:t>
      </w:r>
    </w:p>
    <w:p w14:paraId="56670328" w14:textId="77777777" w:rsidR="00FC3337" w:rsidRDefault="00FC3337" w:rsidP="00FC3337">
      <w:pPr>
        <w:pStyle w:val="sub-title"/>
        <w:shd w:val="clear" w:color="auto" w:fill="FFFFFF"/>
        <w:spacing w:before="0" w:beforeAutospacing="0"/>
        <w:jc w:val="center"/>
        <w:rPr>
          <w:rFonts w:ascii="Poppins" w:hAnsi="Poppins" w:cs="Poppins"/>
          <w:color w:val="000000"/>
        </w:rPr>
      </w:pPr>
      <w:r>
        <w:rPr>
          <w:rFonts w:ascii="Poppins" w:hAnsi="Poppins" w:cs="Poppins"/>
          <w:color w:val="000000"/>
        </w:rPr>
        <w:t>According to the National Association of Realtors, in 2021, the median tenure of an agent with their current firm was five years.</w:t>
      </w:r>
    </w:p>
    <w:p w14:paraId="03BF26C0" w14:textId="77777777" w:rsidR="00FC3337" w:rsidRPr="00FC3337" w:rsidRDefault="00FC3337" w:rsidP="00FC3337">
      <w:pPr>
        <w:rPr>
          <w:rFonts w:ascii="Times New Roman" w:eastAsia="Times New Roman" w:hAnsi="Times New Roman" w:cs="Times New Roman"/>
        </w:rPr>
      </w:pPr>
      <w:r w:rsidRPr="00FC3337">
        <w:rPr>
          <w:rFonts w:ascii="Poppins" w:eastAsia="Times New Roman" w:hAnsi="Poppins" w:cs="Poppins"/>
          <w:i/>
          <w:iCs/>
          <w:color w:val="AEAEAE"/>
          <w:sz w:val="21"/>
          <w:szCs w:val="21"/>
          <w:shd w:val="clear" w:color="auto" w:fill="FFFFFF"/>
        </w:rPr>
        <w:t>By </w:t>
      </w:r>
      <w:hyperlink r:id="rId14" w:tooltip="Posts by Stacie Staub" w:history="1">
        <w:r w:rsidRPr="00FC3337">
          <w:rPr>
            <w:rFonts w:ascii="Poppins" w:eastAsia="Times New Roman" w:hAnsi="Poppins" w:cs="Poppins"/>
            <w:i/>
            <w:iCs/>
            <w:color w:val="AEAEAE"/>
            <w:sz w:val="21"/>
            <w:szCs w:val="21"/>
            <w:u w:val="single"/>
            <w:shd w:val="clear" w:color="auto" w:fill="FFFFFF"/>
          </w:rPr>
          <w:t>Stacie Staub</w:t>
        </w:r>
      </w:hyperlink>
    </w:p>
    <w:p w14:paraId="78FCBB14"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lastRenderedPageBreak/>
        <w:t xml:space="preserve">As a real estate agent, in most cases you’re an independent contractor, and you have an agreement with your brokerage that is reciprocal in both benefits and responsibilities. Of course, most of the time, that agreement may be </w:t>
      </w:r>
      <w:proofErr w:type="spellStart"/>
      <w:r>
        <w:rPr>
          <w:rFonts w:ascii="Poppins" w:hAnsi="Poppins" w:cs="Poppins"/>
          <w:color w:val="000000"/>
          <w:sz w:val="27"/>
          <w:szCs w:val="27"/>
        </w:rPr>
        <w:t>be</w:t>
      </w:r>
      <w:proofErr w:type="spellEnd"/>
      <w:r>
        <w:rPr>
          <w:rFonts w:ascii="Poppins" w:hAnsi="Poppins" w:cs="Poppins"/>
          <w:color w:val="000000"/>
          <w:sz w:val="27"/>
          <w:szCs w:val="27"/>
        </w:rPr>
        <w:t xml:space="preserve"> easily terminated by either party. Are you considering changing real estate brokerages?</w:t>
      </w:r>
    </w:p>
    <w:p w14:paraId="12A1F716"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With so many different business models, career paths, </w:t>
      </w:r>
      <w:hyperlink r:id="rId15" w:tgtFrame="_blank" w:history="1">
        <w:r>
          <w:rPr>
            <w:rStyle w:val="Hyperlink"/>
            <w:rFonts w:ascii="Poppins" w:hAnsi="Poppins" w:cs="Poppins"/>
            <w:color w:val="000000"/>
            <w:sz w:val="27"/>
            <w:szCs w:val="27"/>
          </w:rPr>
          <w:t>compensation</w:t>
        </w:r>
      </w:hyperlink>
      <w:r>
        <w:rPr>
          <w:rFonts w:ascii="Poppins" w:hAnsi="Poppins" w:cs="Poppins"/>
          <w:color w:val="000000"/>
          <w:sz w:val="27"/>
          <w:szCs w:val="27"/>
        </w:rPr>
        <w:t> structures and brokerage-provided tech stacks, marketing offerings, training and support structures and, frankly, personalities in our business vertical, it’s likely that you’ll work for more than one brokerage during your tenure as a real estate professional. </w:t>
      </w:r>
    </w:p>
    <w:p w14:paraId="6A90D48A"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So, how do you make a smooth, peaceful, and — dare I even say — mutually beneficial exit from one agency to hang your license with a competitor? It’s not easy, but it’s also not impossible.</w:t>
      </w:r>
    </w:p>
    <w:p w14:paraId="5136B242" w14:textId="77777777" w:rsidR="00FC3337" w:rsidRDefault="00FC3337" w:rsidP="00FC3337">
      <w:pPr>
        <w:pStyle w:val="Heading4"/>
        <w:shd w:val="clear" w:color="auto" w:fill="FFFFFF"/>
        <w:spacing w:before="0"/>
        <w:rPr>
          <w:rFonts w:ascii="Poppins" w:hAnsi="Poppins" w:cs="Poppins"/>
          <w:color w:val="000000"/>
        </w:rPr>
      </w:pPr>
      <w:r>
        <w:rPr>
          <w:rStyle w:val="Strong"/>
          <w:rFonts w:ascii="Poppins" w:hAnsi="Poppins" w:cs="Poppins"/>
          <w:b w:val="0"/>
          <w:bCs w:val="0"/>
          <w:color w:val="000000"/>
        </w:rPr>
        <w:t>First and foremost, communication is everything</w:t>
      </w:r>
    </w:p>
    <w:p w14:paraId="3A617F0B"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 xml:space="preserve">Depending on your relationship with your current leadership, you may let them know that you’re changing real estate brokerages via whatever internal communications platform your company uses, over the phone, or even just by email, but it’s </w:t>
      </w:r>
      <w:proofErr w:type="gramStart"/>
      <w:r>
        <w:rPr>
          <w:rFonts w:ascii="Poppins" w:hAnsi="Poppins" w:cs="Poppins"/>
          <w:color w:val="000000"/>
          <w:sz w:val="27"/>
          <w:szCs w:val="27"/>
        </w:rPr>
        <w:t>really important</w:t>
      </w:r>
      <w:proofErr w:type="gramEnd"/>
      <w:r>
        <w:rPr>
          <w:rFonts w:ascii="Poppins" w:hAnsi="Poppins" w:cs="Poppins"/>
          <w:color w:val="000000"/>
          <w:sz w:val="27"/>
          <w:szCs w:val="27"/>
        </w:rPr>
        <w:t xml:space="preserve"> to communicate why you have decided to make a move. </w:t>
      </w:r>
    </w:p>
    <w:p w14:paraId="4953A682"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This typically falls under two umbrellas:</w:t>
      </w:r>
    </w:p>
    <w:p w14:paraId="29279714"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1. You’re not getting what you need from your current brokerage, so you looked around and found one that you think will better serve your career goals.</w:t>
      </w:r>
    </w:p>
    <w:p w14:paraId="6EDBA98A"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2. You’ve been happy with everything, but you’ve gotten recruited with an attractive-sounding offer. </w:t>
      </w:r>
    </w:p>
    <w:p w14:paraId="7C03F3B6"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lastRenderedPageBreak/>
        <w:t>Either way, it’s polite and professional to communicate this to your broker. It’s valuable information for their business, and even if it’s hard to hear, constructive criticism or intel about what their competitors are offering is super helpful. Consider this your parting gift, and an act of gratitude for what the people at your brokerage did help you with or do for you. </w:t>
      </w:r>
    </w:p>
    <w:p w14:paraId="3EA99291" w14:textId="77777777" w:rsidR="00FC3337" w:rsidRDefault="00FC3337" w:rsidP="00FC3337">
      <w:pPr>
        <w:pStyle w:val="Heading4"/>
        <w:shd w:val="clear" w:color="auto" w:fill="FFFFFF"/>
        <w:spacing w:before="0"/>
        <w:rPr>
          <w:rFonts w:ascii="Poppins" w:hAnsi="Poppins" w:cs="Poppins"/>
          <w:color w:val="000000"/>
        </w:rPr>
      </w:pPr>
      <w:r>
        <w:rPr>
          <w:rStyle w:val="Strong"/>
          <w:rFonts w:ascii="Poppins" w:hAnsi="Poppins" w:cs="Poppins"/>
          <w:b w:val="0"/>
          <w:bCs w:val="0"/>
          <w:color w:val="000000"/>
        </w:rPr>
        <w:t>Spread the news with grace and humility.</w:t>
      </w:r>
    </w:p>
    <w:p w14:paraId="0A688B7D"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No matter where you’ve been working, and regardless of where you’re landing next, think about how you want to come across when announcing your move on social platforms. If it’s appropriate, a spirit of gratefulness for the past as well as excitement about the future is a nice balance to strike.</w:t>
      </w:r>
    </w:p>
    <w:p w14:paraId="67BBE079" w14:textId="77777777" w:rsidR="00FC3337" w:rsidRDefault="00FC3337" w:rsidP="00FC3337">
      <w:pPr>
        <w:pStyle w:val="NormalWeb"/>
        <w:shd w:val="clear" w:color="auto" w:fill="FFFFFF"/>
        <w:rPr>
          <w:rFonts w:ascii="Poppins" w:hAnsi="Poppins" w:cs="Poppins"/>
          <w:color w:val="000000"/>
          <w:sz w:val="27"/>
          <w:szCs w:val="27"/>
        </w:rPr>
      </w:pPr>
      <w:r>
        <w:rPr>
          <w:rStyle w:val="Emphasis"/>
          <w:rFonts w:ascii="Poppins" w:eastAsiaTheme="majorEastAsia" w:hAnsi="Poppins" w:cs="Poppins"/>
          <w:color w:val="000000"/>
          <w:sz w:val="27"/>
          <w:szCs w:val="27"/>
        </w:rPr>
        <w:t>“As much as I have enjoyed and appreciated working with the team at ABC Realty, and will really miss my colleagues there, I am excited to announce that I will now be selling property for DEF Real Estate!”</w:t>
      </w:r>
      <w:r>
        <w:rPr>
          <w:rFonts w:ascii="Poppins" w:hAnsi="Poppins" w:cs="Poppins"/>
          <w:i/>
          <w:iCs/>
          <w:color w:val="000000"/>
          <w:sz w:val="27"/>
          <w:szCs w:val="27"/>
        </w:rPr>
        <w:br/>
      </w:r>
      <w:r>
        <w:rPr>
          <w:rFonts w:ascii="Poppins" w:hAnsi="Poppins" w:cs="Poppins"/>
          <w:i/>
          <w:iCs/>
          <w:color w:val="000000"/>
          <w:sz w:val="27"/>
          <w:szCs w:val="27"/>
        </w:rPr>
        <w:br/>
      </w:r>
      <w:r>
        <w:rPr>
          <w:rFonts w:ascii="Poppins" w:hAnsi="Poppins" w:cs="Poppins"/>
          <w:color w:val="000000"/>
          <w:sz w:val="27"/>
          <w:szCs w:val="27"/>
        </w:rPr>
        <w:t>If there were specific mentors, managers, staff members or company owners who taught, supported and kept you out of trouble along the way, it might be nice to mention them with a special thank you as well. </w:t>
      </w:r>
    </w:p>
    <w:p w14:paraId="2D9F664A" w14:textId="77777777" w:rsidR="00FC3337" w:rsidRDefault="00FC3337" w:rsidP="00FC3337">
      <w:pPr>
        <w:pStyle w:val="Heading4"/>
        <w:shd w:val="clear" w:color="auto" w:fill="FFFFFF"/>
        <w:spacing w:before="0"/>
        <w:rPr>
          <w:rFonts w:ascii="Poppins" w:hAnsi="Poppins" w:cs="Poppins"/>
          <w:color w:val="000000"/>
        </w:rPr>
      </w:pPr>
      <w:r>
        <w:rPr>
          <w:rStyle w:val="Strong"/>
          <w:rFonts w:ascii="Poppins" w:hAnsi="Poppins" w:cs="Poppins"/>
          <w:b w:val="0"/>
          <w:bCs w:val="0"/>
          <w:color w:val="000000"/>
        </w:rPr>
        <w:t>Don’t leave behind a mess</w:t>
      </w:r>
    </w:p>
    <w:p w14:paraId="5723E0AD"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If you’re </w:t>
      </w:r>
      <w:hyperlink r:id="rId16" w:tgtFrame="_blank" w:history="1">
        <w:r>
          <w:rPr>
            <w:rStyle w:val="Hyperlink"/>
            <w:rFonts w:ascii="Poppins" w:hAnsi="Poppins" w:cs="Poppins"/>
            <w:color w:val="000000"/>
            <w:sz w:val="27"/>
            <w:szCs w:val="27"/>
          </w:rPr>
          <w:t>transferring your license</w:t>
        </w:r>
      </w:hyperlink>
      <w:r>
        <w:rPr>
          <w:rFonts w:ascii="Poppins" w:hAnsi="Poppins" w:cs="Poppins"/>
          <w:color w:val="000000"/>
          <w:sz w:val="27"/>
          <w:szCs w:val="27"/>
        </w:rPr>
        <w:t xml:space="preserve"> in the middle of any transactions, make sure that your files are as clean and organized as possible, and that you are communicating with the staff. Be sure to follow brokerage procedures, </w:t>
      </w:r>
      <w:proofErr w:type="gramStart"/>
      <w:r>
        <w:rPr>
          <w:rFonts w:ascii="Poppins" w:hAnsi="Poppins" w:cs="Poppins"/>
          <w:color w:val="000000"/>
          <w:sz w:val="27"/>
          <w:szCs w:val="27"/>
        </w:rPr>
        <w:t>standards</w:t>
      </w:r>
      <w:proofErr w:type="gramEnd"/>
      <w:r>
        <w:rPr>
          <w:rFonts w:ascii="Poppins" w:hAnsi="Poppins" w:cs="Poppins"/>
          <w:color w:val="000000"/>
          <w:sz w:val="27"/>
          <w:szCs w:val="27"/>
        </w:rPr>
        <w:t xml:space="preserve"> and protocol as you tie up loose ends, even if you’re no longer on their roster. You’ll be respected and remembered for your professionalism (and it will make it a lot less </w:t>
      </w:r>
      <w:r>
        <w:rPr>
          <w:rFonts w:ascii="Poppins" w:hAnsi="Poppins" w:cs="Poppins"/>
          <w:color w:val="000000"/>
          <w:sz w:val="27"/>
          <w:szCs w:val="27"/>
        </w:rPr>
        <w:lastRenderedPageBreak/>
        <w:t>awkward when you swing by to pick up those last commission checks!) </w:t>
      </w:r>
    </w:p>
    <w:p w14:paraId="166F24BE" w14:textId="77777777" w:rsidR="00FC3337" w:rsidRDefault="00FC3337" w:rsidP="00FC3337">
      <w:pPr>
        <w:pStyle w:val="Heading4"/>
        <w:shd w:val="clear" w:color="auto" w:fill="FFFFFF"/>
        <w:spacing w:before="0"/>
        <w:rPr>
          <w:rFonts w:ascii="Poppins" w:hAnsi="Poppins" w:cs="Poppins"/>
          <w:color w:val="000000"/>
        </w:rPr>
      </w:pPr>
      <w:r>
        <w:rPr>
          <w:rStyle w:val="Strong"/>
          <w:rFonts w:ascii="Poppins" w:hAnsi="Poppins" w:cs="Poppins"/>
          <w:b w:val="0"/>
          <w:bCs w:val="0"/>
          <w:color w:val="000000"/>
        </w:rPr>
        <w:t>Don’t talk </w:t>
      </w:r>
      <w:proofErr w:type="gramStart"/>
      <w:r>
        <w:rPr>
          <w:rFonts w:ascii="Poppins" w:hAnsi="Poppins" w:cs="Poppins"/>
          <w:color w:val="000000"/>
        </w:rPr>
        <w:t>crap</w:t>
      </w:r>
      <w:proofErr w:type="gramEnd"/>
    </w:p>
    <w:p w14:paraId="40E142F9"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As you’re onboarding at your new brokerage, keep it positive. Rather than speaking in a negative way about the things your old brokerage didn’t do or have, stay focused on embracing the systems that you’re looking forward to learning about and using at your new real estate home. You’d be surprised at how often the word gets back and can be hurtful — why spread bad vibes?</w:t>
      </w:r>
    </w:p>
    <w:p w14:paraId="1CD31BE8" w14:textId="77777777" w:rsidR="00FC3337" w:rsidRDefault="00FC3337" w:rsidP="00FC3337">
      <w:pPr>
        <w:pStyle w:val="Heading4"/>
        <w:shd w:val="clear" w:color="auto" w:fill="FFFFFF"/>
        <w:spacing w:before="0"/>
        <w:rPr>
          <w:rFonts w:ascii="Poppins" w:hAnsi="Poppins" w:cs="Poppins"/>
          <w:color w:val="000000"/>
        </w:rPr>
      </w:pPr>
      <w:r>
        <w:rPr>
          <w:rStyle w:val="Strong"/>
          <w:rFonts w:ascii="Poppins" w:hAnsi="Poppins" w:cs="Poppins"/>
          <w:b w:val="0"/>
          <w:bCs w:val="0"/>
          <w:color w:val="000000"/>
        </w:rPr>
        <w:t>Stay in flow</w:t>
      </w:r>
    </w:p>
    <w:p w14:paraId="69E257C3"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Ninjas will know what I’m talking about here, but sometimes agents forget how important it is to maintain and nurture relationships not only with their clients, but also with industry people — including brokers and agents you have worked with in the past. Add those folks to your handwritten card schedules, engage with them on social platforms, and keep that bridge intact. Real estate is a small town, even in big cities, and you never know when you’ll end up on the other side of a transaction from someone on your old team.</w:t>
      </w:r>
    </w:p>
    <w:p w14:paraId="2B4DD4CB"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Hopefully there will be hugs at the closing table, not hostility. And, you never know, your new brokerage might not deliver on their promises, and you’ll be knocking on that door wanting to go back, so make sure it’s open to you!</w:t>
      </w:r>
    </w:p>
    <w:p w14:paraId="63E93A5F"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As an independent contractor, you deserve to work where you’re happy, appreciated and supported. It’s also one of the benefits of our business to move your license as many times as it takes to find that for yourself. Just keep in mind, bridges are good to have when you need them, so try not to burn too many down along the way.</w:t>
      </w:r>
    </w:p>
    <w:p w14:paraId="6B967592" w14:textId="77777777" w:rsidR="00FC3337" w:rsidRDefault="00FC3337" w:rsidP="00FC3337">
      <w:pPr>
        <w:pStyle w:val="NormalWeb"/>
        <w:shd w:val="clear" w:color="auto" w:fill="FFFFFF"/>
        <w:rPr>
          <w:rFonts w:ascii="Poppins" w:hAnsi="Poppins" w:cs="Poppins"/>
          <w:color w:val="000000"/>
          <w:sz w:val="27"/>
          <w:szCs w:val="27"/>
        </w:rPr>
      </w:pPr>
    </w:p>
    <w:p w14:paraId="0803155C" w14:textId="1E23921F" w:rsidR="00FC3337" w:rsidRDefault="00FC3337" w:rsidP="00FC3337">
      <w:pPr>
        <w:pStyle w:val="Heading1"/>
        <w:shd w:val="clear" w:color="auto" w:fill="FFFFFF"/>
        <w:spacing w:before="0" w:beforeAutospacing="0" w:after="0" w:afterAutospacing="0"/>
        <w:jc w:val="center"/>
        <w:rPr>
          <w:rFonts w:ascii="Poppins" w:hAnsi="Poppins" w:cs="Poppins"/>
          <w:color w:val="000000"/>
        </w:rPr>
      </w:pPr>
    </w:p>
    <w:p w14:paraId="55A965BC" w14:textId="1C5872A2" w:rsidR="00FC3337" w:rsidRPr="00FC3337" w:rsidRDefault="00FC3337" w:rsidP="00FC3337">
      <w:pPr>
        <w:pStyle w:val="Heading1"/>
        <w:shd w:val="clear" w:color="auto" w:fill="FFFFFF"/>
        <w:spacing w:before="0" w:beforeAutospacing="0" w:after="0" w:afterAutospacing="0"/>
        <w:jc w:val="center"/>
        <w:rPr>
          <w:rFonts w:ascii="Poppins" w:hAnsi="Poppins" w:cs="Poppins"/>
          <w:color w:val="0070C0"/>
        </w:rPr>
      </w:pPr>
      <w:r w:rsidRPr="00FC3337">
        <w:rPr>
          <w:rFonts w:ascii="Poppins" w:hAnsi="Poppins" w:cs="Poppins"/>
          <w:color w:val="0070C0"/>
        </w:rPr>
        <w:t>The Agent Angle</w:t>
      </w:r>
    </w:p>
    <w:p w14:paraId="3EB05045" w14:textId="4B30C66C" w:rsidR="00FC3337" w:rsidRDefault="00FC3337" w:rsidP="00FC3337">
      <w:pPr>
        <w:pStyle w:val="Heading1"/>
        <w:shd w:val="clear" w:color="auto" w:fill="FFFFFF"/>
        <w:spacing w:before="0" w:beforeAutospacing="0" w:after="0" w:afterAutospacing="0"/>
        <w:jc w:val="center"/>
        <w:rPr>
          <w:rFonts w:ascii="Poppins" w:hAnsi="Poppins" w:cs="Poppins"/>
          <w:color w:val="000000"/>
        </w:rPr>
      </w:pPr>
    </w:p>
    <w:p w14:paraId="29FFC63B" w14:textId="77777777" w:rsidR="00FC3337" w:rsidRDefault="00FC3337" w:rsidP="00FC3337">
      <w:pPr>
        <w:pStyle w:val="Heading1"/>
        <w:shd w:val="clear" w:color="auto" w:fill="FFFFFF"/>
        <w:spacing w:before="0" w:beforeAutospacing="0" w:after="0" w:afterAutospacing="0"/>
        <w:jc w:val="center"/>
        <w:rPr>
          <w:rFonts w:ascii="Poppins" w:hAnsi="Poppins" w:cs="Poppins"/>
          <w:color w:val="000000"/>
        </w:rPr>
      </w:pPr>
      <w:r>
        <w:rPr>
          <w:rFonts w:ascii="Poppins" w:hAnsi="Poppins" w:cs="Poppins"/>
          <w:color w:val="000000"/>
        </w:rPr>
        <w:t>Valuing a real estate agent’s business</w:t>
      </w:r>
    </w:p>
    <w:p w14:paraId="54649096" w14:textId="77777777" w:rsidR="00FC3337" w:rsidRDefault="00FC3337" w:rsidP="00FC3337">
      <w:pPr>
        <w:pStyle w:val="sub-title"/>
        <w:shd w:val="clear" w:color="auto" w:fill="FFFFFF"/>
        <w:spacing w:before="0" w:beforeAutospacing="0"/>
        <w:jc w:val="center"/>
        <w:rPr>
          <w:rFonts w:ascii="Poppins" w:hAnsi="Poppins" w:cs="Poppins"/>
          <w:color w:val="000000"/>
        </w:rPr>
      </w:pPr>
      <w:r>
        <w:rPr>
          <w:rFonts w:ascii="Poppins" w:hAnsi="Poppins" w:cs="Poppins"/>
          <w:color w:val="000000"/>
        </w:rPr>
        <w:t>Determining the value of a real estate agent's book of business can be complicated.</w:t>
      </w:r>
    </w:p>
    <w:p w14:paraId="19EEEF06" w14:textId="77777777" w:rsidR="00FC3337" w:rsidRPr="00FC3337" w:rsidRDefault="00FC3337" w:rsidP="00FC3337">
      <w:pPr>
        <w:rPr>
          <w:rFonts w:ascii="Times New Roman" w:eastAsia="Times New Roman" w:hAnsi="Times New Roman" w:cs="Times New Roman"/>
        </w:rPr>
      </w:pPr>
      <w:r w:rsidRPr="00FC3337">
        <w:rPr>
          <w:rFonts w:ascii="Poppins" w:eastAsia="Times New Roman" w:hAnsi="Poppins" w:cs="Poppins"/>
          <w:color w:val="AEAEAE"/>
          <w:sz w:val="21"/>
          <w:szCs w:val="21"/>
          <w:shd w:val="clear" w:color="auto" w:fill="FFFFFF"/>
        </w:rPr>
        <w:t> </w:t>
      </w:r>
      <w:r w:rsidRPr="00FC3337">
        <w:rPr>
          <w:rFonts w:ascii="Poppins" w:eastAsia="Times New Roman" w:hAnsi="Poppins" w:cs="Poppins"/>
          <w:i/>
          <w:iCs/>
          <w:color w:val="AEAEAE"/>
          <w:sz w:val="21"/>
          <w:szCs w:val="21"/>
          <w:shd w:val="clear" w:color="auto" w:fill="FFFFFF"/>
        </w:rPr>
        <w:t>By </w:t>
      </w:r>
      <w:hyperlink r:id="rId17" w:tooltip="Posts by Tracey Velt" w:history="1">
        <w:r w:rsidRPr="00FC3337">
          <w:rPr>
            <w:rFonts w:ascii="Poppins" w:eastAsia="Times New Roman" w:hAnsi="Poppins" w:cs="Poppins"/>
            <w:i/>
            <w:iCs/>
            <w:color w:val="AEAEAE"/>
            <w:sz w:val="21"/>
            <w:szCs w:val="21"/>
            <w:u w:val="single"/>
            <w:shd w:val="clear" w:color="auto" w:fill="FFFFFF"/>
          </w:rPr>
          <w:t>Tracey Velt</w:t>
        </w:r>
      </w:hyperlink>
    </w:p>
    <w:p w14:paraId="31FDBA52"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How many agents and teams retire and either give away their book of business/database or want to sell but don’t have anything of value to sell? Answer: Too many. That’s because they didn’t structure their businesses to have value. According to Steve Murray, senior advisor to </w:t>
      </w:r>
      <w:r>
        <w:rPr>
          <w:rStyle w:val="Strong"/>
          <w:rFonts w:ascii="Poppins" w:hAnsi="Poppins" w:cs="Poppins"/>
          <w:color w:val="000000"/>
          <w:sz w:val="27"/>
          <w:szCs w:val="27"/>
        </w:rPr>
        <w:t>RealTrends</w:t>
      </w:r>
      <w:r>
        <w:rPr>
          <w:rFonts w:ascii="Poppins" w:hAnsi="Poppins" w:cs="Poppins"/>
          <w:color w:val="000000"/>
          <w:sz w:val="27"/>
          <w:szCs w:val="27"/>
        </w:rPr>
        <w:t xml:space="preserve">, the value of an agent or team’s business is based on the agent’s or team </w:t>
      </w:r>
      <w:proofErr w:type="spellStart"/>
      <w:r>
        <w:rPr>
          <w:rFonts w:ascii="Poppins" w:hAnsi="Poppins" w:cs="Poppins"/>
          <w:color w:val="000000"/>
          <w:sz w:val="27"/>
          <w:szCs w:val="27"/>
        </w:rPr>
        <w:t>leaders’s</w:t>
      </w:r>
      <w:proofErr w:type="spellEnd"/>
      <w:r>
        <w:rPr>
          <w:rFonts w:ascii="Poppins" w:hAnsi="Poppins" w:cs="Poppins"/>
          <w:color w:val="000000"/>
          <w:sz w:val="27"/>
          <w:szCs w:val="27"/>
        </w:rPr>
        <w:t xml:space="preserve"> ability to track business and clean financials, among other things. That’s where </w:t>
      </w:r>
      <w:hyperlink r:id="rId18" w:tgtFrame="_blank" w:history="1">
        <w:r>
          <w:rPr>
            <w:rStyle w:val="Hyperlink"/>
            <w:rFonts w:ascii="Poppins" w:hAnsi="Poppins" w:cs="Poppins"/>
            <w:color w:val="000000"/>
            <w:sz w:val="27"/>
            <w:szCs w:val="27"/>
          </w:rPr>
          <w:t>brokerage coaching</w:t>
        </w:r>
      </w:hyperlink>
      <w:r>
        <w:rPr>
          <w:rFonts w:ascii="Poppins" w:hAnsi="Poppins" w:cs="Poppins"/>
          <w:color w:val="000000"/>
          <w:sz w:val="27"/>
          <w:szCs w:val="27"/>
        </w:rPr>
        <w:t> comes into the picture.</w:t>
      </w:r>
    </w:p>
    <w:p w14:paraId="6DE19D0D" w14:textId="77777777" w:rsidR="00FC3337" w:rsidRDefault="00FC3337" w:rsidP="00FC3337">
      <w:pPr>
        <w:pStyle w:val="NormalWeb"/>
        <w:shd w:val="clear" w:color="auto" w:fill="FFFFFF"/>
        <w:rPr>
          <w:rFonts w:ascii="Poppins" w:hAnsi="Poppins" w:cs="Poppins"/>
          <w:color w:val="000000"/>
          <w:sz w:val="27"/>
          <w:szCs w:val="27"/>
        </w:rPr>
      </w:pPr>
      <w:proofErr w:type="gramStart"/>
      <w:r>
        <w:rPr>
          <w:rFonts w:ascii="Poppins" w:hAnsi="Poppins" w:cs="Poppins"/>
          <w:color w:val="000000"/>
          <w:sz w:val="27"/>
          <w:szCs w:val="27"/>
        </w:rPr>
        <w:t>But,</w:t>
      </w:r>
      <w:proofErr w:type="gramEnd"/>
      <w:r>
        <w:rPr>
          <w:rFonts w:ascii="Poppins" w:hAnsi="Poppins" w:cs="Poppins"/>
          <w:color w:val="000000"/>
          <w:sz w:val="27"/>
          <w:szCs w:val="27"/>
        </w:rPr>
        <w:t xml:space="preserve"> let’s say an agent or team leader has structured the business correctly. How do you determine value? First, says Richard </w:t>
      </w:r>
      <w:proofErr w:type="spellStart"/>
      <w:r>
        <w:rPr>
          <w:rFonts w:ascii="Poppins" w:hAnsi="Poppins" w:cs="Poppins"/>
          <w:color w:val="000000"/>
          <w:sz w:val="27"/>
          <w:szCs w:val="27"/>
        </w:rPr>
        <w:t>Fino</w:t>
      </w:r>
      <w:proofErr w:type="spellEnd"/>
      <w:r>
        <w:rPr>
          <w:rFonts w:ascii="Poppins" w:hAnsi="Poppins" w:cs="Poppins"/>
          <w:color w:val="000000"/>
          <w:sz w:val="27"/>
          <w:szCs w:val="27"/>
        </w:rPr>
        <w:t>, who heads up </w:t>
      </w:r>
      <w:r>
        <w:rPr>
          <w:rStyle w:val="Strong"/>
          <w:rFonts w:ascii="Poppins" w:hAnsi="Poppins" w:cs="Poppins"/>
          <w:color w:val="000000"/>
          <w:sz w:val="27"/>
          <w:szCs w:val="27"/>
        </w:rPr>
        <w:t>Long &amp; Foster Real Estate’s</w:t>
      </w:r>
      <w:r>
        <w:rPr>
          <w:rFonts w:ascii="Poppins" w:hAnsi="Poppins" w:cs="Poppins"/>
          <w:color w:val="000000"/>
          <w:sz w:val="27"/>
          <w:szCs w:val="27"/>
        </w:rPr>
        <w:t> Agent Succession Program, “You have to determine whether you have a clear path to a sale. Is the selling agent excited about their next move? The ones who aren’t have a hard time transitioning.” Once you determine they’re ready, it’s time to set a value.</w:t>
      </w:r>
    </w:p>
    <w:p w14:paraId="0352DD95"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lastRenderedPageBreak/>
        <w:t>“Virtually always, the purchaser will </w:t>
      </w:r>
      <w:hyperlink r:id="rId19" w:tgtFrame="_blank" w:history="1">
        <w:r>
          <w:rPr>
            <w:rStyle w:val="Hyperlink"/>
            <w:rFonts w:ascii="Poppins" w:hAnsi="Poppins" w:cs="Poppins"/>
            <w:color w:val="000000"/>
            <w:sz w:val="27"/>
            <w:szCs w:val="27"/>
          </w:rPr>
          <w:t>purchase the assets</w:t>
        </w:r>
      </w:hyperlink>
      <w:r>
        <w:rPr>
          <w:rFonts w:ascii="Poppins" w:hAnsi="Poppins" w:cs="Poppins"/>
          <w:color w:val="000000"/>
          <w:sz w:val="27"/>
          <w:szCs w:val="27"/>
        </w:rPr>
        <w:t> of the selling real estate professional and not purchase stock in the selling agent’s business,” says Murray. “Second, there is always a modest amount of cash paid at close, between 10% to 20% of the estimated value, while the rest is paid out over three to five years based on actual sales from the selling agent’s database.”</w:t>
      </w:r>
    </w:p>
    <w:p w14:paraId="1D0B594C"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Depending on whether the purchasing real estate professional, “desires to continue to use the trade name of the selling real estate agent, there may also be a royalty paid for the use of the trade name and expressed as a percentage of gross revenues,” says Murray.</w:t>
      </w:r>
    </w:p>
    <w:p w14:paraId="576D8CFB" w14:textId="77777777" w:rsidR="00FC3337" w:rsidRDefault="00FC3337" w:rsidP="00FC3337">
      <w:pPr>
        <w:pStyle w:val="Heading4"/>
        <w:shd w:val="clear" w:color="auto" w:fill="FFFFFF"/>
        <w:spacing w:before="0"/>
        <w:rPr>
          <w:rFonts w:ascii="Poppins" w:hAnsi="Poppins" w:cs="Poppins"/>
          <w:color w:val="000000"/>
        </w:rPr>
      </w:pPr>
      <w:r>
        <w:rPr>
          <w:rFonts w:ascii="Poppins" w:hAnsi="Poppins" w:cs="Poppins"/>
          <w:color w:val="000000"/>
        </w:rPr>
        <w:t>Valuing the business</w:t>
      </w:r>
    </w:p>
    <w:p w14:paraId="20C657E5" w14:textId="77777777" w:rsidR="00FC3337" w:rsidRDefault="00FC3337" w:rsidP="00FC3337">
      <w:pPr>
        <w:pStyle w:val="NormalWeb"/>
        <w:shd w:val="clear" w:color="auto" w:fill="FFFFFF"/>
        <w:rPr>
          <w:rFonts w:ascii="Poppins" w:hAnsi="Poppins" w:cs="Poppins"/>
          <w:color w:val="000000"/>
          <w:sz w:val="27"/>
          <w:szCs w:val="27"/>
        </w:rPr>
      </w:pPr>
      <w:proofErr w:type="spellStart"/>
      <w:r>
        <w:rPr>
          <w:rFonts w:ascii="Poppins" w:hAnsi="Poppins" w:cs="Poppins"/>
          <w:color w:val="000000"/>
          <w:sz w:val="27"/>
          <w:szCs w:val="27"/>
        </w:rPr>
        <w:t>Fino</w:t>
      </w:r>
      <w:proofErr w:type="spellEnd"/>
      <w:r>
        <w:rPr>
          <w:rFonts w:ascii="Poppins" w:hAnsi="Poppins" w:cs="Poppins"/>
          <w:color w:val="000000"/>
          <w:sz w:val="27"/>
          <w:szCs w:val="27"/>
        </w:rPr>
        <w:t xml:space="preserve"> says that they look at the selling agent’s last three years of net earnings and determine what percentage of those earnings came from past clients. “Then, we make some adjustments based on their database being in a solid customer relationship manager (CRM), whether the business is spread out over three counties or that person is No. 1 in a certain development. All of those things will impact the perception of value,” says </w:t>
      </w:r>
      <w:proofErr w:type="spellStart"/>
      <w:r>
        <w:rPr>
          <w:rFonts w:ascii="Poppins" w:hAnsi="Poppins" w:cs="Poppins"/>
          <w:color w:val="000000"/>
          <w:sz w:val="27"/>
          <w:szCs w:val="27"/>
        </w:rPr>
        <w:t>Fino</w:t>
      </w:r>
      <w:proofErr w:type="spellEnd"/>
      <w:r>
        <w:rPr>
          <w:rFonts w:ascii="Poppins" w:hAnsi="Poppins" w:cs="Poppins"/>
          <w:color w:val="000000"/>
          <w:sz w:val="27"/>
          <w:szCs w:val="27"/>
        </w:rPr>
        <w:t xml:space="preserve">. He notes that the rules of the valuation are </w:t>
      </w:r>
      <w:proofErr w:type="gramStart"/>
      <w:r>
        <w:rPr>
          <w:rFonts w:ascii="Poppins" w:hAnsi="Poppins" w:cs="Poppins"/>
          <w:color w:val="000000"/>
          <w:sz w:val="27"/>
          <w:szCs w:val="27"/>
        </w:rPr>
        <w:t>similar to</w:t>
      </w:r>
      <w:proofErr w:type="gramEnd"/>
      <w:r>
        <w:rPr>
          <w:rFonts w:ascii="Poppins" w:hAnsi="Poppins" w:cs="Poppins"/>
          <w:color w:val="000000"/>
          <w:sz w:val="27"/>
          <w:szCs w:val="27"/>
        </w:rPr>
        <w:t xml:space="preserve"> any other business valuation. “Just like in the insurance or legal industry, over a period, what kind of return should the buyer expect when buying the business?”</w:t>
      </w:r>
    </w:p>
    <w:p w14:paraId="7426B671"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Chuck Boles, a certified mediator, business coach and founder of </w:t>
      </w:r>
      <w:r>
        <w:rPr>
          <w:rStyle w:val="Strong"/>
          <w:rFonts w:ascii="Poppins" w:hAnsi="Poppins" w:cs="Poppins"/>
          <w:color w:val="000000"/>
          <w:sz w:val="27"/>
          <w:szCs w:val="27"/>
        </w:rPr>
        <w:t>The Chuck &amp; Buddy College of Business Knowledge</w:t>
      </w:r>
      <w:r>
        <w:rPr>
          <w:rFonts w:ascii="Poppins" w:hAnsi="Poppins" w:cs="Poppins"/>
          <w:color w:val="000000"/>
          <w:sz w:val="27"/>
          <w:szCs w:val="27"/>
        </w:rPr>
        <w:t xml:space="preserve">, looks at valuation differently. “Recently, I spoke to an agent in Hawaii who told me he had a successful year of $27 million (in sales volume) and had 40 transactions (sides). I replied ‘That’s great, but that’s just ego. Tell me, how are you going to deposit volume and sides in the bank? Not possible because the industry uses “ego measurements” to falsely </w:t>
      </w:r>
      <w:r>
        <w:rPr>
          <w:rFonts w:ascii="Poppins" w:hAnsi="Poppins" w:cs="Poppins"/>
          <w:color w:val="000000"/>
          <w:sz w:val="27"/>
          <w:szCs w:val="27"/>
        </w:rPr>
        <w:lastRenderedPageBreak/>
        <w:t>inflate an agent’s sense of success rather than measuring the monetary success necessary to sustain a licensee’s career.”</w:t>
      </w:r>
    </w:p>
    <w:p w14:paraId="0C320D7B"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 xml:space="preserve">Boles consults with brokers to develop a three-year “career transition strategy” for agents who intend to transition out of the real estate business. Boles used his strategy to sell his real estate practice three months before the market crashed in 2008. “To this day, the person who purchased my business says he would </w:t>
      </w:r>
      <w:proofErr w:type="gramStart"/>
      <w:r>
        <w:rPr>
          <w:rFonts w:ascii="Poppins" w:hAnsi="Poppins" w:cs="Poppins"/>
          <w:color w:val="000000"/>
          <w:sz w:val="27"/>
          <w:szCs w:val="27"/>
        </w:rPr>
        <w:t>have not have</w:t>
      </w:r>
      <w:proofErr w:type="gramEnd"/>
      <w:r>
        <w:rPr>
          <w:rFonts w:ascii="Poppins" w:hAnsi="Poppins" w:cs="Poppins"/>
          <w:color w:val="000000"/>
          <w:sz w:val="27"/>
          <w:szCs w:val="27"/>
        </w:rPr>
        <w:t xml:space="preserve"> made it through the Great Recession without doing it. In fact, to date, my business has generated over $1.5 million in income for him,” says Boles.</w:t>
      </w:r>
    </w:p>
    <w:p w14:paraId="773BE80B"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While most brokers look only at an agent’s book of business, Boles’ valuation formula calculates the value of the agent’s entire business practice. His valuation formula </w:t>
      </w:r>
      <w:r>
        <w:rPr>
          <w:rStyle w:val="Strong"/>
          <w:rFonts w:ascii="Poppins" w:hAnsi="Poppins" w:cs="Poppins"/>
          <w:color w:val="000000"/>
          <w:sz w:val="27"/>
          <w:szCs w:val="27"/>
        </w:rPr>
        <w:t>(</w:t>
      </w:r>
      <w:r>
        <w:rPr>
          <w:rStyle w:val="Emphasis"/>
          <w:rFonts w:ascii="Poppins" w:eastAsiaTheme="majorEastAsia" w:hAnsi="Poppins" w:cs="Poppins"/>
          <w:b/>
          <w:bCs/>
          <w:color w:val="000000"/>
          <w:sz w:val="27"/>
          <w:szCs w:val="27"/>
        </w:rPr>
        <w:t>Estimated Business Practice Value = Anticipated Income + Intangible Assets + Tangible Assets</w:t>
      </w:r>
      <w:r>
        <w:rPr>
          <w:rStyle w:val="Strong"/>
          <w:rFonts w:ascii="Poppins" w:hAnsi="Poppins" w:cs="Poppins"/>
          <w:color w:val="000000"/>
          <w:sz w:val="27"/>
          <w:szCs w:val="27"/>
        </w:rPr>
        <w:t>)</w:t>
      </w:r>
      <w:r>
        <w:rPr>
          <w:rFonts w:ascii="Poppins" w:hAnsi="Poppins" w:cs="Poppins"/>
          <w:color w:val="000000"/>
          <w:sz w:val="27"/>
          <w:szCs w:val="27"/>
        </w:rPr>
        <w:t> helps brokers determine if an agent has a salable business practice. Brokers also use the valuation formula to help aspiring agents build business value over the course of their career.</w:t>
      </w:r>
    </w:p>
    <w:p w14:paraId="5041EF52"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“It’s important to recognize that I’m calculating the value of an agent’s entire business practice, just not their book of business.” In addition to projecting anticipated income (based upon an agent’s most recent three-year average net income) plus the value of tangible assets (based upon IRS tax values for equipment), his formula also calculates the “loyalty value” of an agent’s client base.</w:t>
      </w:r>
    </w:p>
    <w:p w14:paraId="0C870A6A"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 xml:space="preserve">“The depth of client relationships </w:t>
      </w:r>
      <w:proofErr w:type="gramStart"/>
      <w:r>
        <w:rPr>
          <w:rFonts w:ascii="Poppins" w:hAnsi="Poppins" w:cs="Poppins"/>
          <w:color w:val="000000"/>
          <w:sz w:val="27"/>
          <w:szCs w:val="27"/>
        </w:rPr>
        <w:t>are</w:t>
      </w:r>
      <w:proofErr w:type="gramEnd"/>
      <w:r>
        <w:rPr>
          <w:rFonts w:ascii="Poppins" w:hAnsi="Poppins" w:cs="Poppins"/>
          <w:color w:val="000000"/>
          <w:sz w:val="27"/>
          <w:szCs w:val="27"/>
        </w:rPr>
        <w:t xml:space="preserve"> measured by loyalty which, in turn, gives birth to repeat and referral business; the life blood of a successful real estate business practice. Even though client loyalty levels are intangible assets, they are core to the sustained success of any business and deserve financial recognition for their potential value,” says Boles.</w:t>
      </w:r>
    </w:p>
    <w:p w14:paraId="33A72E05"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lastRenderedPageBreak/>
        <w:t xml:space="preserve">“For sake of an example, let’s say we divided client loyalty into three categories based upon their repeat and/or referral settlement history with the agent. Let’s say Category A clients (those who completed three or more transactions with the agent) receive a “loyalty value” of $1,000 each; Category B (two transactions) receive a “loyal value” of $500 each; and finally, Category C (one transaction) receive a “loyalty value” of $100. In this example, an agent with 15 A’s, 10 B’s and 30 </w:t>
      </w:r>
      <w:proofErr w:type="gramStart"/>
      <w:r>
        <w:rPr>
          <w:rFonts w:ascii="Poppins" w:hAnsi="Poppins" w:cs="Poppins"/>
          <w:color w:val="000000"/>
          <w:sz w:val="27"/>
          <w:szCs w:val="27"/>
        </w:rPr>
        <w:t>C’s</w:t>
      </w:r>
      <w:proofErr w:type="gramEnd"/>
      <w:r>
        <w:rPr>
          <w:rFonts w:ascii="Poppins" w:hAnsi="Poppins" w:cs="Poppins"/>
          <w:color w:val="000000"/>
          <w:sz w:val="27"/>
          <w:szCs w:val="27"/>
        </w:rPr>
        <w:t xml:space="preserve"> would have a client data base worth an estimated $23,000. Currently, the industry seems to ignore client relationship and loyal in determining the value of an agent’s business practice.”</w:t>
      </w:r>
    </w:p>
    <w:p w14:paraId="2F9D416C"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There’s a reason for that, says Murray. “In our valuation work, we’ve found that the transfer of personal relationships from an agent selling their practice to another agent is not a given and is almost entirely based on the selling agent working diligently to introduce the new agent to their customers.  It has little to do, in our opinion, with how many deals have been done in the past.”</w:t>
      </w:r>
    </w:p>
    <w:p w14:paraId="3EE38A47" w14:textId="77777777" w:rsidR="00FC3337" w:rsidRDefault="00FC3337" w:rsidP="00FC3337">
      <w:pPr>
        <w:pStyle w:val="NormalWeb"/>
        <w:shd w:val="clear" w:color="auto" w:fill="FFFFFF"/>
        <w:rPr>
          <w:rFonts w:ascii="Poppins" w:hAnsi="Poppins" w:cs="Poppins"/>
          <w:color w:val="000000"/>
          <w:sz w:val="27"/>
          <w:szCs w:val="27"/>
        </w:rPr>
      </w:pPr>
      <w:r>
        <w:rPr>
          <w:rStyle w:val="Strong"/>
          <w:rFonts w:ascii="Poppins" w:hAnsi="Poppins" w:cs="Poppins"/>
          <w:color w:val="000000"/>
          <w:sz w:val="27"/>
          <w:szCs w:val="27"/>
        </w:rPr>
        <w:t>Build a confidential foundation</w:t>
      </w:r>
    </w:p>
    <w:p w14:paraId="3A3C888E"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Boles says that creating a confidential foundation for the “career transition strategy” is critical to a broker’s helping an agent sell their business practice. He also notes that “confidentiality throughout the entire process is critical.” That’s because, “a broker with an agent candidate, over the next three to five years, can help the agent build a track record of increased value to achieve highest and greatest market price while, at the same time, identify potential buyers for the business. By being involved in the sale, the broker can develop a long-term business growth strategy to insure business and agent continuity plus growing market share.”</w:t>
      </w:r>
    </w:p>
    <w:p w14:paraId="3F4F835B" w14:textId="77777777" w:rsidR="00FC3337" w:rsidRDefault="00FC3337" w:rsidP="00FC3337">
      <w:pPr>
        <w:pStyle w:val="Heading4"/>
        <w:shd w:val="clear" w:color="auto" w:fill="FFFFFF"/>
        <w:spacing w:before="0"/>
        <w:rPr>
          <w:rFonts w:ascii="Poppins" w:hAnsi="Poppins" w:cs="Poppins"/>
          <w:color w:val="000000"/>
        </w:rPr>
      </w:pPr>
      <w:r>
        <w:rPr>
          <w:rFonts w:ascii="Poppins" w:hAnsi="Poppins" w:cs="Poppins"/>
          <w:color w:val="000000"/>
        </w:rPr>
        <w:lastRenderedPageBreak/>
        <w:t>Arranging the sale</w:t>
      </w:r>
    </w:p>
    <w:p w14:paraId="686F16BE"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 xml:space="preserve">He recommends a “buy-sell” arrangement where a purchase price is defined with the buying agent putting down a deposit and the selling agent carrying a note for the remaining value. “Additionally, once the “buy-sell” agreement is signed, I recommend creating a 12-month written transition plan during which the agents work together to insure a smooth “business merger” with the broker acting as the transition period accountability partner to </w:t>
      </w:r>
      <w:proofErr w:type="gramStart"/>
      <w:r>
        <w:rPr>
          <w:rFonts w:ascii="Poppins" w:hAnsi="Poppins" w:cs="Poppins"/>
          <w:color w:val="000000"/>
          <w:sz w:val="27"/>
          <w:szCs w:val="27"/>
        </w:rPr>
        <w:t>insure</w:t>
      </w:r>
      <w:proofErr w:type="gramEnd"/>
      <w:r>
        <w:rPr>
          <w:rFonts w:ascii="Poppins" w:hAnsi="Poppins" w:cs="Poppins"/>
          <w:color w:val="000000"/>
          <w:sz w:val="27"/>
          <w:szCs w:val="27"/>
        </w:rPr>
        <w:t xml:space="preserve"> the parties are living up to their commitments during the 12-month transition.”</w:t>
      </w:r>
    </w:p>
    <w:p w14:paraId="08C86B51"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 xml:space="preserve">There are </w:t>
      </w:r>
      <w:proofErr w:type="gramStart"/>
      <w:r>
        <w:rPr>
          <w:rFonts w:ascii="Poppins" w:hAnsi="Poppins" w:cs="Poppins"/>
          <w:color w:val="000000"/>
          <w:sz w:val="27"/>
          <w:szCs w:val="27"/>
        </w:rPr>
        <w:t>a number of</w:t>
      </w:r>
      <w:proofErr w:type="gramEnd"/>
      <w:r>
        <w:rPr>
          <w:rFonts w:ascii="Poppins" w:hAnsi="Poppins" w:cs="Poppins"/>
          <w:color w:val="000000"/>
          <w:sz w:val="27"/>
          <w:szCs w:val="27"/>
        </w:rPr>
        <w:t xml:space="preserve"> ways in which financing strategies can be applied to the “buy-sell” arrangement. For example, during the one-year transition period, the agents could arrange a referral fee arrangement (payments applied toward the note) followed by a five-year payoff of quarterly payments at prime plus 1% (or a flat interest rate) with no pre-payment penalty. The big advantage of the “buy-sell” note approach is that it releases the selling agent from the requirement of remaining licensed </w:t>
      </w:r>
      <w:proofErr w:type="gramStart"/>
      <w:r>
        <w:rPr>
          <w:rFonts w:ascii="Poppins" w:hAnsi="Poppins" w:cs="Poppins"/>
          <w:color w:val="000000"/>
          <w:sz w:val="27"/>
          <w:szCs w:val="27"/>
        </w:rPr>
        <w:t>in order to</w:t>
      </w:r>
      <w:proofErr w:type="gramEnd"/>
      <w:r>
        <w:rPr>
          <w:rFonts w:ascii="Poppins" w:hAnsi="Poppins" w:cs="Poppins"/>
          <w:color w:val="000000"/>
          <w:sz w:val="27"/>
          <w:szCs w:val="27"/>
        </w:rPr>
        <w:t xml:space="preserve"> receive payments.</w:t>
      </w:r>
    </w:p>
    <w:p w14:paraId="0BC9B24F"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 xml:space="preserve">For </w:t>
      </w:r>
      <w:proofErr w:type="spellStart"/>
      <w:r>
        <w:rPr>
          <w:rFonts w:ascii="Poppins" w:hAnsi="Poppins" w:cs="Poppins"/>
          <w:color w:val="000000"/>
          <w:sz w:val="27"/>
          <w:szCs w:val="27"/>
        </w:rPr>
        <w:t>Fino</w:t>
      </w:r>
      <w:proofErr w:type="spellEnd"/>
      <w:r>
        <w:rPr>
          <w:rFonts w:ascii="Poppins" w:hAnsi="Poppins" w:cs="Poppins"/>
          <w:color w:val="000000"/>
          <w:sz w:val="27"/>
          <w:szCs w:val="27"/>
        </w:rPr>
        <w:t xml:space="preserve"> at Long &amp; Foster, also believes in confidentiality, but says that cash up front isn’t the norm. “Usually there’s an integration period where both sides will work together. At that point, we haven’t announced that one side is retiring,” says </w:t>
      </w:r>
      <w:proofErr w:type="spellStart"/>
      <w:r>
        <w:rPr>
          <w:rFonts w:ascii="Poppins" w:hAnsi="Poppins" w:cs="Poppins"/>
          <w:color w:val="000000"/>
          <w:sz w:val="27"/>
          <w:szCs w:val="27"/>
        </w:rPr>
        <w:t>Fino</w:t>
      </w:r>
      <w:proofErr w:type="spellEnd"/>
      <w:r>
        <w:rPr>
          <w:rFonts w:ascii="Poppins" w:hAnsi="Poppins" w:cs="Poppins"/>
          <w:color w:val="000000"/>
          <w:sz w:val="27"/>
          <w:szCs w:val="27"/>
        </w:rPr>
        <w:t>. “The longer the integration period; the better.” He says that he serves as the intermediary to match a buyer and seller and gives them interview guides. “If you haven’t sold your business before, you don’t know what you don’t know, so we help them with the interview process, as well as integration deals and the contract.</w:t>
      </w:r>
    </w:p>
    <w:p w14:paraId="53CA36CC"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 xml:space="preserve">“We announce that the two are working together, but not that one side is retiring. That agreement is about a year,” says </w:t>
      </w:r>
      <w:proofErr w:type="spellStart"/>
      <w:r>
        <w:rPr>
          <w:rFonts w:ascii="Poppins" w:hAnsi="Poppins" w:cs="Poppins"/>
          <w:color w:val="000000"/>
          <w:sz w:val="27"/>
          <w:szCs w:val="27"/>
        </w:rPr>
        <w:t>Fino</w:t>
      </w:r>
      <w:proofErr w:type="spellEnd"/>
      <w:r>
        <w:rPr>
          <w:rFonts w:ascii="Poppins" w:hAnsi="Poppins" w:cs="Poppins"/>
          <w:color w:val="000000"/>
          <w:sz w:val="27"/>
          <w:szCs w:val="27"/>
        </w:rPr>
        <w:t>.</w:t>
      </w:r>
    </w:p>
    <w:p w14:paraId="0FA50F7F"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lastRenderedPageBreak/>
        <w:t xml:space="preserve">In the Long &amp; Foster program, the retiring agent still does their lead generation. “For the first few months, they </w:t>
      </w:r>
      <w:proofErr w:type="gramStart"/>
      <w:r>
        <w:rPr>
          <w:rFonts w:ascii="Poppins" w:hAnsi="Poppins" w:cs="Poppins"/>
          <w:color w:val="000000"/>
          <w:sz w:val="27"/>
          <w:szCs w:val="27"/>
        </w:rPr>
        <w:t>might be even be</w:t>
      </w:r>
      <w:proofErr w:type="gramEnd"/>
      <w:r>
        <w:rPr>
          <w:rFonts w:ascii="Poppins" w:hAnsi="Poppins" w:cs="Poppins"/>
          <w:color w:val="000000"/>
          <w:sz w:val="27"/>
          <w:szCs w:val="27"/>
        </w:rPr>
        <w:t xml:space="preserve"> taking the lead on servicing, but the acquiring agent is a part of every consultation. And then as they move on, the retiring agent ends up just generating the leads and maybe converting them, but the servicing transfers over to the acquiring agent. And we know that the biggest trust transfer happens when they have an opportunity to service the client,” says </w:t>
      </w:r>
      <w:proofErr w:type="spellStart"/>
      <w:r>
        <w:rPr>
          <w:rFonts w:ascii="Poppins" w:hAnsi="Poppins" w:cs="Poppins"/>
          <w:color w:val="000000"/>
          <w:sz w:val="27"/>
          <w:szCs w:val="27"/>
        </w:rPr>
        <w:t>Fino</w:t>
      </w:r>
      <w:proofErr w:type="spellEnd"/>
      <w:r>
        <w:rPr>
          <w:rFonts w:ascii="Poppins" w:hAnsi="Poppins" w:cs="Poppins"/>
          <w:color w:val="000000"/>
          <w:sz w:val="27"/>
          <w:szCs w:val="27"/>
        </w:rPr>
        <w:t>.</w:t>
      </w:r>
    </w:p>
    <w:p w14:paraId="4A503761"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 xml:space="preserve">Then, he says, they get into “what we call a cooperation phase or phase out.” After that year and the retiring agent’s ready to go ahead and move on to something else, the agent will announce their retirement. They may still have some marketing accountability or responsibilities in terms of their database. But at that point, it does end up being typically a referral fee over anywhere from a three- to five-year period, and it’s usually cascading,” </w:t>
      </w:r>
      <w:proofErr w:type="spellStart"/>
      <w:r>
        <w:rPr>
          <w:rFonts w:ascii="Poppins" w:hAnsi="Poppins" w:cs="Poppins"/>
          <w:color w:val="000000"/>
          <w:sz w:val="27"/>
          <w:szCs w:val="27"/>
        </w:rPr>
        <w:t>Fino</w:t>
      </w:r>
      <w:proofErr w:type="spellEnd"/>
      <w:r>
        <w:rPr>
          <w:rFonts w:ascii="Poppins" w:hAnsi="Poppins" w:cs="Poppins"/>
          <w:color w:val="000000"/>
          <w:sz w:val="27"/>
          <w:szCs w:val="27"/>
        </w:rPr>
        <w:t xml:space="preserve"> says.</w:t>
      </w:r>
    </w:p>
    <w:p w14:paraId="02695F94"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One thing is sure, tracking business and have a CRM with detailed client information is vital to securing a solid valuation. The next key is finding the right person to take over the business and handling the transition in a way that sets up the buyer for success.</w:t>
      </w:r>
    </w:p>
    <w:p w14:paraId="1F84745A" w14:textId="6B1A6AA2" w:rsidR="00FC3337" w:rsidRDefault="00FC3337" w:rsidP="00FC3337">
      <w:pPr>
        <w:pStyle w:val="NormalWeb"/>
        <w:shd w:val="clear" w:color="auto" w:fill="FFFFFF"/>
        <w:rPr>
          <w:rStyle w:val="Emphasis"/>
          <w:rFonts w:ascii="Poppins" w:eastAsiaTheme="majorEastAsia" w:hAnsi="Poppins" w:cs="Poppins"/>
          <w:color w:val="000000"/>
          <w:sz w:val="27"/>
          <w:szCs w:val="27"/>
        </w:rPr>
      </w:pPr>
      <w:r>
        <w:rPr>
          <w:rStyle w:val="Emphasis"/>
          <w:rFonts w:ascii="Poppins" w:eastAsiaTheme="majorEastAsia" w:hAnsi="Poppins" w:cs="Poppins"/>
          <w:color w:val="000000"/>
          <w:sz w:val="27"/>
          <w:szCs w:val="27"/>
        </w:rPr>
        <w:t>In Part Three, we’ll talk about lessons learned, contracts, NDAs and give more detail about the transition plans.</w:t>
      </w:r>
    </w:p>
    <w:p w14:paraId="6F79BDD0" w14:textId="77777777" w:rsidR="00DC5D8A" w:rsidRDefault="00DC5D8A" w:rsidP="00FC3337">
      <w:pPr>
        <w:pStyle w:val="NormalWeb"/>
        <w:shd w:val="clear" w:color="auto" w:fill="FFFFFF"/>
        <w:rPr>
          <w:rFonts w:ascii="Poppins" w:hAnsi="Poppins" w:cs="Poppins"/>
          <w:color w:val="000000"/>
          <w:sz w:val="27"/>
          <w:szCs w:val="27"/>
        </w:rPr>
      </w:pPr>
    </w:p>
    <w:p w14:paraId="3E96AF5C" w14:textId="77777777" w:rsidR="00DC5D8A" w:rsidRDefault="00DC5D8A" w:rsidP="00DC5D8A">
      <w:pPr>
        <w:pStyle w:val="Heading1"/>
        <w:shd w:val="clear" w:color="auto" w:fill="FFFFFF"/>
        <w:spacing w:before="0" w:beforeAutospacing="0" w:after="0" w:afterAutospacing="0"/>
        <w:jc w:val="center"/>
        <w:rPr>
          <w:rFonts w:ascii="Poppins" w:hAnsi="Poppins" w:cs="Poppins"/>
          <w:color w:val="000000"/>
        </w:rPr>
      </w:pPr>
      <w:r>
        <w:rPr>
          <w:rFonts w:ascii="Poppins" w:hAnsi="Poppins" w:cs="Poppins"/>
          <w:color w:val="000000"/>
        </w:rPr>
        <w:t>What sellers really want from a listing agent</w:t>
      </w:r>
    </w:p>
    <w:p w14:paraId="35D240AD" w14:textId="77777777" w:rsidR="00DC5D8A" w:rsidRDefault="00DC5D8A" w:rsidP="00DC5D8A">
      <w:pPr>
        <w:pStyle w:val="sub-title"/>
        <w:shd w:val="clear" w:color="auto" w:fill="FFFFFF"/>
        <w:spacing w:before="0" w:beforeAutospacing="0"/>
        <w:jc w:val="center"/>
        <w:rPr>
          <w:rFonts w:ascii="Poppins" w:hAnsi="Poppins" w:cs="Poppins"/>
          <w:color w:val="000000"/>
        </w:rPr>
      </w:pPr>
      <w:r>
        <w:rPr>
          <w:rFonts w:ascii="Poppins" w:hAnsi="Poppins" w:cs="Poppins"/>
          <w:color w:val="000000"/>
        </w:rPr>
        <w:t>Sellers want to know real estate agents are listening to them before they give you the listing.</w:t>
      </w:r>
    </w:p>
    <w:p w14:paraId="5E080809" w14:textId="77777777" w:rsidR="00DC5D8A" w:rsidRPr="00FC3337" w:rsidRDefault="00DC5D8A" w:rsidP="00DC5D8A">
      <w:pPr>
        <w:rPr>
          <w:rFonts w:ascii="Times New Roman" w:eastAsia="Times New Roman" w:hAnsi="Times New Roman" w:cs="Times New Roman"/>
        </w:rPr>
      </w:pPr>
      <w:r w:rsidRPr="00FC3337">
        <w:rPr>
          <w:rFonts w:ascii="Poppins" w:eastAsia="Times New Roman" w:hAnsi="Poppins" w:cs="Poppins"/>
          <w:i/>
          <w:iCs/>
          <w:color w:val="AEAEAE"/>
          <w:sz w:val="21"/>
          <w:szCs w:val="21"/>
          <w:shd w:val="clear" w:color="auto" w:fill="FFFFFF"/>
        </w:rPr>
        <w:lastRenderedPageBreak/>
        <w:t>By </w:t>
      </w:r>
      <w:hyperlink r:id="rId20" w:tooltip="Posts by Debbie De Grote" w:history="1">
        <w:r w:rsidRPr="00FC3337">
          <w:rPr>
            <w:rFonts w:ascii="Poppins" w:eastAsia="Times New Roman" w:hAnsi="Poppins" w:cs="Poppins"/>
            <w:i/>
            <w:iCs/>
            <w:color w:val="AEAEAE"/>
            <w:sz w:val="21"/>
            <w:szCs w:val="21"/>
            <w:u w:val="single"/>
            <w:shd w:val="clear" w:color="auto" w:fill="FFFFFF"/>
          </w:rPr>
          <w:t>Debbie De Grote</w:t>
        </w:r>
      </w:hyperlink>
    </w:p>
    <w:p w14:paraId="75291D47" w14:textId="77777777" w:rsidR="00DC5D8A" w:rsidRPr="00FC3337" w:rsidRDefault="00DC5D8A" w:rsidP="00DC5D8A">
      <w:pPr>
        <w:shd w:val="clear" w:color="auto" w:fill="FFFFFF"/>
        <w:spacing w:before="100" w:beforeAutospacing="1" w:after="100" w:afterAutospacing="1"/>
        <w:rPr>
          <w:rFonts w:ascii="Poppins" w:eastAsia="Times New Roman" w:hAnsi="Poppins" w:cs="Poppins"/>
          <w:color w:val="000000"/>
          <w:sz w:val="27"/>
          <w:szCs w:val="27"/>
        </w:rPr>
      </w:pPr>
      <w:r w:rsidRPr="00FC3337">
        <w:rPr>
          <w:rFonts w:ascii="Poppins" w:eastAsia="Times New Roman" w:hAnsi="Poppins" w:cs="Poppins"/>
          <w:color w:val="000000"/>
          <w:sz w:val="27"/>
          <w:szCs w:val="27"/>
        </w:rPr>
        <w:t>Recently I was asked, “What do sellers really want from me when I go on a </w:t>
      </w:r>
      <w:hyperlink r:id="rId21" w:tgtFrame="_blank" w:history="1">
        <w:r w:rsidRPr="00FC3337">
          <w:rPr>
            <w:rFonts w:ascii="Poppins" w:eastAsia="Times New Roman" w:hAnsi="Poppins" w:cs="Poppins"/>
            <w:color w:val="000000"/>
            <w:sz w:val="27"/>
            <w:szCs w:val="27"/>
            <w:u w:val="single"/>
          </w:rPr>
          <w:t>listing appointment</w:t>
        </w:r>
      </w:hyperlink>
      <w:r w:rsidRPr="00FC3337">
        <w:rPr>
          <w:rFonts w:ascii="Poppins" w:eastAsia="Times New Roman" w:hAnsi="Poppins" w:cs="Poppins"/>
          <w:color w:val="000000"/>
          <w:sz w:val="27"/>
          <w:szCs w:val="27"/>
        </w:rPr>
        <w:t>?”</w:t>
      </w:r>
    </w:p>
    <w:p w14:paraId="45552F18" w14:textId="77777777" w:rsidR="00DC5D8A" w:rsidRPr="00FC3337" w:rsidRDefault="00DC5D8A" w:rsidP="00DC5D8A">
      <w:pPr>
        <w:shd w:val="clear" w:color="auto" w:fill="FFFFFF"/>
        <w:spacing w:before="100" w:beforeAutospacing="1" w:after="100" w:afterAutospacing="1"/>
        <w:rPr>
          <w:rFonts w:ascii="Poppins" w:eastAsia="Times New Roman" w:hAnsi="Poppins" w:cs="Poppins"/>
          <w:color w:val="000000"/>
          <w:sz w:val="27"/>
          <w:szCs w:val="27"/>
        </w:rPr>
      </w:pPr>
      <w:r w:rsidRPr="00FC3337">
        <w:rPr>
          <w:rFonts w:ascii="Poppins" w:eastAsia="Times New Roman" w:hAnsi="Poppins" w:cs="Poppins"/>
          <w:b/>
          <w:bCs/>
          <w:color w:val="000000"/>
          <w:sz w:val="27"/>
          <w:szCs w:val="27"/>
        </w:rPr>
        <w:t>Sellers want to be heard.</w:t>
      </w:r>
      <w:r w:rsidRPr="00FC3337">
        <w:rPr>
          <w:rFonts w:ascii="Poppins" w:eastAsia="Times New Roman" w:hAnsi="Poppins" w:cs="Poppins"/>
          <w:color w:val="000000"/>
          <w:sz w:val="27"/>
          <w:szCs w:val="27"/>
        </w:rPr>
        <w:t> Sellers today have access to information and technology, and they want to know they are speaking to an expert who can give them wise advice. They want you to listen to their goals, their dreams, their wishes. They want to tell you about their property. They want you to appreciate their property. They want you to be the champion of their home, of their value, and they want to know that you’re going to fight for them.</w:t>
      </w:r>
    </w:p>
    <w:p w14:paraId="6FFC80C2" w14:textId="77777777" w:rsidR="00DC5D8A" w:rsidRPr="00FC3337" w:rsidRDefault="00DC5D8A" w:rsidP="00DC5D8A">
      <w:pPr>
        <w:shd w:val="clear" w:color="auto" w:fill="FFFFFF"/>
        <w:spacing w:before="100" w:beforeAutospacing="1" w:after="100" w:afterAutospacing="1"/>
        <w:rPr>
          <w:rFonts w:ascii="Poppins" w:eastAsia="Times New Roman" w:hAnsi="Poppins" w:cs="Poppins"/>
          <w:color w:val="000000"/>
          <w:sz w:val="27"/>
          <w:szCs w:val="27"/>
        </w:rPr>
      </w:pPr>
      <w:r w:rsidRPr="00FC3337">
        <w:rPr>
          <w:rFonts w:ascii="Poppins" w:eastAsia="Times New Roman" w:hAnsi="Poppins" w:cs="Poppins"/>
          <w:color w:val="000000"/>
          <w:sz w:val="27"/>
          <w:szCs w:val="27"/>
        </w:rPr>
        <w:t>Next, they want to hear about the marketing. What are the things you’re going to do to bring exposure to the property, but to also deliver that right buyer? Emphasizing the proactive marketing methods will help you get away from spending a significant amount of money on marketing. Because now you’re showing them that it’s not just about running ads in a magazine, it’s about the proactive things you do to go out and find the </w:t>
      </w:r>
      <w:hyperlink r:id="rId22" w:tgtFrame="_blank" w:history="1">
        <w:r w:rsidRPr="00FC3337">
          <w:rPr>
            <w:rFonts w:ascii="Poppins" w:eastAsia="Times New Roman" w:hAnsi="Poppins" w:cs="Poppins"/>
            <w:color w:val="000000"/>
            <w:sz w:val="27"/>
            <w:szCs w:val="27"/>
            <w:u w:val="single"/>
          </w:rPr>
          <w:t>ideal buyer</w:t>
        </w:r>
      </w:hyperlink>
      <w:r w:rsidRPr="00FC3337">
        <w:rPr>
          <w:rFonts w:ascii="Poppins" w:eastAsia="Times New Roman" w:hAnsi="Poppins" w:cs="Poppins"/>
          <w:color w:val="000000"/>
          <w:sz w:val="27"/>
          <w:szCs w:val="27"/>
        </w:rPr>
        <w:t>.</w:t>
      </w:r>
    </w:p>
    <w:p w14:paraId="44E498E6" w14:textId="77777777" w:rsidR="00DC5D8A" w:rsidRPr="00FC3337" w:rsidRDefault="00DC5D8A" w:rsidP="00DC5D8A">
      <w:pPr>
        <w:shd w:val="clear" w:color="auto" w:fill="FFFFFF"/>
        <w:spacing w:before="100" w:beforeAutospacing="1" w:after="100" w:afterAutospacing="1"/>
        <w:rPr>
          <w:rFonts w:ascii="Poppins" w:eastAsia="Times New Roman" w:hAnsi="Poppins" w:cs="Poppins"/>
          <w:color w:val="000000"/>
          <w:sz w:val="27"/>
          <w:szCs w:val="27"/>
        </w:rPr>
      </w:pPr>
      <w:r w:rsidRPr="00FC3337">
        <w:rPr>
          <w:rFonts w:ascii="Poppins" w:eastAsia="Times New Roman" w:hAnsi="Poppins" w:cs="Poppins"/>
          <w:color w:val="000000"/>
          <w:sz w:val="27"/>
          <w:szCs w:val="27"/>
        </w:rPr>
        <w:t>Make sure you’re leveraging the tools and the resources that your company provides. </w:t>
      </w:r>
      <w:r w:rsidRPr="00FC3337">
        <w:rPr>
          <w:rFonts w:ascii="Poppins" w:eastAsia="Times New Roman" w:hAnsi="Poppins" w:cs="Poppins"/>
          <w:b/>
          <w:bCs/>
          <w:color w:val="000000"/>
          <w:sz w:val="27"/>
          <w:szCs w:val="27"/>
        </w:rPr>
        <w:t>Whatever tool, technology or feature you are presenting, you need to answer the question, “How does this benefit the seller?”</w:t>
      </w:r>
    </w:p>
    <w:p w14:paraId="10CA844D" w14:textId="77777777" w:rsidR="00DC5D8A" w:rsidRPr="00FC3337" w:rsidRDefault="00DC5D8A" w:rsidP="00DC5D8A">
      <w:pPr>
        <w:shd w:val="clear" w:color="auto" w:fill="FFFFFF"/>
        <w:spacing w:before="100" w:beforeAutospacing="1" w:after="100" w:afterAutospacing="1"/>
        <w:rPr>
          <w:rFonts w:ascii="Poppins" w:eastAsia="Times New Roman" w:hAnsi="Poppins" w:cs="Poppins"/>
          <w:color w:val="000000"/>
          <w:sz w:val="27"/>
          <w:szCs w:val="27"/>
        </w:rPr>
      </w:pPr>
      <w:r w:rsidRPr="00FC3337">
        <w:rPr>
          <w:rFonts w:ascii="Poppins" w:eastAsia="Times New Roman" w:hAnsi="Poppins" w:cs="Poppins"/>
          <w:color w:val="000000"/>
          <w:sz w:val="27"/>
          <w:szCs w:val="27"/>
        </w:rPr>
        <w:t>Of course, they want to know a little bit about you and your track record. For those of you who have a strong track record, leverage how your experience and expertise will net them more money. For those of you who do not have a big track record, leverage the power of the track record of your company. Use what you’ve got.</w:t>
      </w:r>
    </w:p>
    <w:p w14:paraId="44424228" w14:textId="77777777" w:rsidR="00DC5D8A" w:rsidRPr="00FC3337" w:rsidRDefault="00DC5D8A" w:rsidP="00DC5D8A">
      <w:pPr>
        <w:shd w:val="clear" w:color="auto" w:fill="FFFFFF"/>
        <w:spacing w:before="100" w:beforeAutospacing="1" w:after="100" w:afterAutospacing="1"/>
        <w:rPr>
          <w:rFonts w:ascii="Poppins" w:eastAsia="Times New Roman" w:hAnsi="Poppins" w:cs="Poppins"/>
          <w:color w:val="000000"/>
          <w:sz w:val="27"/>
          <w:szCs w:val="27"/>
        </w:rPr>
      </w:pPr>
      <w:r w:rsidRPr="00FC3337">
        <w:rPr>
          <w:rFonts w:ascii="Poppins" w:eastAsia="Times New Roman" w:hAnsi="Poppins" w:cs="Poppins"/>
          <w:color w:val="000000"/>
          <w:sz w:val="27"/>
          <w:szCs w:val="27"/>
        </w:rPr>
        <w:lastRenderedPageBreak/>
        <w:t>After that, you need to prove to them that you will follow through with everything you say you’ll do. The proof will be in your reviews and your testimonials.</w:t>
      </w:r>
    </w:p>
    <w:p w14:paraId="3CF0DD9C" w14:textId="77777777" w:rsidR="00DC5D8A" w:rsidRPr="00FC3337" w:rsidRDefault="00DC5D8A" w:rsidP="00DC5D8A">
      <w:pPr>
        <w:shd w:val="clear" w:color="auto" w:fill="FFFFFF"/>
        <w:spacing w:before="100" w:beforeAutospacing="1" w:after="100" w:afterAutospacing="1"/>
        <w:rPr>
          <w:rFonts w:ascii="Poppins" w:eastAsia="Times New Roman" w:hAnsi="Poppins" w:cs="Poppins"/>
          <w:color w:val="000000"/>
          <w:sz w:val="27"/>
          <w:szCs w:val="27"/>
        </w:rPr>
      </w:pPr>
      <w:r w:rsidRPr="00FC3337">
        <w:rPr>
          <w:rFonts w:ascii="Poppins" w:eastAsia="Times New Roman" w:hAnsi="Poppins" w:cs="Poppins"/>
          <w:b/>
          <w:bCs/>
          <w:color w:val="000000"/>
          <w:sz w:val="27"/>
          <w:szCs w:val="27"/>
        </w:rPr>
        <w:t>In summary here is what they really want to know:</w:t>
      </w:r>
    </w:p>
    <w:p w14:paraId="7F7284C8" w14:textId="77777777" w:rsidR="00DC5D8A" w:rsidRPr="00FC3337" w:rsidRDefault="00DC5D8A" w:rsidP="00DC5D8A">
      <w:pPr>
        <w:numPr>
          <w:ilvl w:val="0"/>
          <w:numId w:val="1"/>
        </w:numPr>
        <w:shd w:val="clear" w:color="auto" w:fill="FFFFFF"/>
        <w:spacing w:before="100" w:beforeAutospacing="1" w:after="100" w:afterAutospacing="1"/>
        <w:rPr>
          <w:rFonts w:ascii="Poppins" w:eastAsia="Times New Roman" w:hAnsi="Poppins" w:cs="Poppins"/>
          <w:color w:val="000000"/>
          <w:sz w:val="27"/>
          <w:szCs w:val="27"/>
        </w:rPr>
      </w:pPr>
      <w:r w:rsidRPr="00FC3337">
        <w:rPr>
          <w:rFonts w:ascii="Poppins" w:eastAsia="Times New Roman" w:hAnsi="Poppins" w:cs="Poppins"/>
          <w:color w:val="000000"/>
          <w:sz w:val="27"/>
          <w:szCs w:val="27"/>
        </w:rPr>
        <w:t>That you’re on their side, defending their home, defending its value.</w:t>
      </w:r>
    </w:p>
    <w:p w14:paraId="675CE810" w14:textId="77777777" w:rsidR="00DC5D8A" w:rsidRPr="00FC3337" w:rsidRDefault="00DC5D8A" w:rsidP="00DC5D8A">
      <w:pPr>
        <w:numPr>
          <w:ilvl w:val="0"/>
          <w:numId w:val="1"/>
        </w:numPr>
        <w:shd w:val="clear" w:color="auto" w:fill="FFFFFF"/>
        <w:spacing w:before="100" w:beforeAutospacing="1" w:after="100" w:afterAutospacing="1"/>
        <w:rPr>
          <w:rFonts w:ascii="Poppins" w:eastAsia="Times New Roman" w:hAnsi="Poppins" w:cs="Poppins"/>
          <w:color w:val="000000"/>
          <w:sz w:val="27"/>
          <w:szCs w:val="27"/>
        </w:rPr>
      </w:pPr>
      <w:r w:rsidRPr="00FC3337">
        <w:rPr>
          <w:rFonts w:ascii="Poppins" w:eastAsia="Times New Roman" w:hAnsi="Poppins" w:cs="Poppins"/>
          <w:color w:val="000000"/>
          <w:sz w:val="27"/>
          <w:szCs w:val="27"/>
        </w:rPr>
        <w:t>They want to know who you are and what you bring to the table and that they feel comfortable working with you.</w:t>
      </w:r>
    </w:p>
    <w:p w14:paraId="723F8DF1" w14:textId="77777777" w:rsidR="00DC5D8A" w:rsidRPr="00FC3337" w:rsidRDefault="00DC5D8A" w:rsidP="00DC5D8A">
      <w:pPr>
        <w:numPr>
          <w:ilvl w:val="0"/>
          <w:numId w:val="1"/>
        </w:numPr>
        <w:shd w:val="clear" w:color="auto" w:fill="FFFFFF"/>
        <w:spacing w:before="100" w:beforeAutospacing="1" w:after="100" w:afterAutospacing="1"/>
        <w:rPr>
          <w:rFonts w:ascii="Poppins" w:eastAsia="Times New Roman" w:hAnsi="Poppins" w:cs="Poppins"/>
          <w:color w:val="000000"/>
          <w:sz w:val="27"/>
          <w:szCs w:val="27"/>
        </w:rPr>
      </w:pPr>
      <w:r w:rsidRPr="00FC3337">
        <w:rPr>
          <w:rFonts w:ascii="Poppins" w:eastAsia="Times New Roman" w:hAnsi="Poppins" w:cs="Poppins"/>
          <w:color w:val="000000"/>
          <w:sz w:val="27"/>
          <w:szCs w:val="27"/>
        </w:rPr>
        <w:t>They want to know a little bit about what you are going to do to market their home and find their ideal buyer.</w:t>
      </w:r>
    </w:p>
    <w:p w14:paraId="0B35587B" w14:textId="77777777" w:rsidR="00DC5D8A" w:rsidRPr="00FC3337" w:rsidRDefault="00DC5D8A" w:rsidP="00DC5D8A">
      <w:pPr>
        <w:numPr>
          <w:ilvl w:val="0"/>
          <w:numId w:val="1"/>
        </w:numPr>
        <w:shd w:val="clear" w:color="auto" w:fill="FFFFFF"/>
        <w:spacing w:before="100" w:beforeAutospacing="1" w:after="100" w:afterAutospacing="1"/>
        <w:rPr>
          <w:rFonts w:ascii="Poppins" w:eastAsia="Times New Roman" w:hAnsi="Poppins" w:cs="Poppins"/>
          <w:color w:val="000000"/>
          <w:sz w:val="27"/>
          <w:szCs w:val="27"/>
        </w:rPr>
      </w:pPr>
      <w:r w:rsidRPr="00FC3337">
        <w:rPr>
          <w:rFonts w:ascii="Poppins" w:eastAsia="Times New Roman" w:hAnsi="Poppins" w:cs="Poppins"/>
          <w:color w:val="000000"/>
          <w:sz w:val="27"/>
          <w:szCs w:val="27"/>
        </w:rPr>
        <w:t>And finally, they want some reassurance or proof that you will keep those promises and keep those commitments.</w:t>
      </w:r>
    </w:p>
    <w:p w14:paraId="189018F7" w14:textId="77777777" w:rsidR="00DC5D8A" w:rsidRPr="00FC3337" w:rsidRDefault="00DC5D8A" w:rsidP="00DC5D8A">
      <w:pPr>
        <w:shd w:val="clear" w:color="auto" w:fill="FFFFFF"/>
        <w:spacing w:before="100" w:beforeAutospacing="1" w:after="100" w:afterAutospacing="1"/>
        <w:rPr>
          <w:rFonts w:ascii="Poppins" w:eastAsia="Times New Roman" w:hAnsi="Poppins" w:cs="Poppins"/>
          <w:color w:val="000000"/>
          <w:sz w:val="27"/>
          <w:szCs w:val="27"/>
        </w:rPr>
      </w:pPr>
      <w:r w:rsidRPr="00FC3337">
        <w:rPr>
          <w:rFonts w:ascii="Poppins" w:eastAsia="Times New Roman" w:hAnsi="Poppins" w:cs="Poppins"/>
          <w:color w:val="000000"/>
          <w:sz w:val="27"/>
          <w:szCs w:val="27"/>
        </w:rPr>
        <w:t>Think about it from their perspective. Walk a mile in their shoes. Enter the conversation in their mind. When you’re there at that meeting, make it very engaging and interactive and show them that you are really listening.</w:t>
      </w:r>
    </w:p>
    <w:p w14:paraId="27BD3644" w14:textId="77777777" w:rsidR="00FC3337" w:rsidRDefault="00FC3337" w:rsidP="00FC3337">
      <w:pPr>
        <w:pStyle w:val="Heading1"/>
        <w:shd w:val="clear" w:color="auto" w:fill="FFFFFF"/>
        <w:spacing w:before="0" w:beforeAutospacing="0" w:after="0" w:afterAutospacing="0"/>
        <w:jc w:val="center"/>
        <w:rPr>
          <w:rFonts w:ascii="Poppins" w:hAnsi="Poppins" w:cs="Poppins"/>
          <w:color w:val="000000"/>
        </w:rPr>
      </w:pPr>
    </w:p>
    <w:p w14:paraId="254D246E" w14:textId="77777777" w:rsidR="00FC3337" w:rsidRDefault="00FC3337" w:rsidP="00FC3337">
      <w:pPr>
        <w:pStyle w:val="Heading1"/>
        <w:shd w:val="clear" w:color="auto" w:fill="FFFFFF"/>
        <w:spacing w:before="0" w:beforeAutospacing="0" w:after="0" w:afterAutospacing="0"/>
        <w:jc w:val="center"/>
        <w:rPr>
          <w:rFonts w:ascii="Poppins" w:hAnsi="Poppins" w:cs="Poppins"/>
          <w:color w:val="000000"/>
        </w:rPr>
      </w:pPr>
      <w:r>
        <w:rPr>
          <w:rFonts w:ascii="Poppins" w:hAnsi="Poppins" w:cs="Poppins"/>
          <w:color w:val="000000"/>
        </w:rPr>
        <w:t>Study: Homebuyers don’t understand closing documents</w:t>
      </w:r>
    </w:p>
    <w:p w14:paraId="1B7B6981" w14:textId="77777777" w:rsidR="00FC3337" w:rsidRDefault="00FC3337" w:rsidP="00FC3337">
      <w:pPr>
        <w:pStyle w:val="sub-title"/>
        <w:shd w:val="clear" w:color="auto" w:fill="FFFFFF"/>
        <w:spacing w:before="0" w:beforeAutospacing="0"/>
        <w:jc w:val="center"/>
        <w:rPr>
          <w:rFonts w:ascii="Poppins" w:hAnsi="Poppins" w:cs="Poppins"/>
          <w:color w:val="000000"/>
        </w:rPr>
      </w:pPr>
      <w:r>
        <w:rPr>
          <w:rFonts w:ascii="Poppins" w:hAnsi="Poppins" w:cs="Poppins"/>
          <w:color w:val="000000"/>
        </w:rPr>
        <w:t>Despite the requirement of closing disclosures (CDs) to inform homebuyers of their transaction costs, consumers still don't understand the costs associated with buying a home.</w:t>
      </w:r>
    </w:p>
    <w:p w14:paraId="6E4B82F0" w14:textId="77777777" w:rsidR="00FC3337" w:rsidRPr="00FC3337" w:rsidRDefault="00FC3337" w:rsidP="00FC3337">
      <w:pPr>
        <w:rPr>
          <w:rFonts w:ascii="Times New Roman" w:eastAsia="Times New Roman" w:hAnsi="Times New Roman" w:cs="Times New Roman"/>
        </w:rPr>
      </w:pPr>
      <w:r w:rsidRPr="00FC3337">
        <w:rPr>
          <w:rFonts w:ascii="Poppins" w:eastAsia="Times New Roman" w:hAnsi="Poppins" w:cs="Poppins"/>
          <w:i/>
          <w:iCs/>
          <w:color w:val="AEAEAE"/>
          <w:sz w:val="21"/>
          <w:szCs w:val="21"/>
          <w:shd w:val="clear" w:color="auto" w:fill="FFFFFF"/>
        </w:rPr>
        <w:t>By </w:t>
      </w:r>
      <w:hyperlink r:id="rId23" w:tooltip="Posts by Tracey Velt" w:history="1">
        <w:r w:rsidRPr="00FC3337">
          <w:rPr>
            <w:rFonts w:ascii="Poppins" w:eastAsia="Times New Roman" w:hAnsi="Poppins" w:cs="Poppins"/>
            <w:i/>
            <w:iCs/>
            <w:color w:val="AEAEAE"/>
            <w:sz w:val="21"/>
            <w:szCs w:val="21"/>
            <w:u w:val="single"/>
            <w:shd w:val="clear" w:color="auto" w:fill="FFFFFF"/>
          </w:rPr>
          <w:t>Tracey Velt</w:t>
        </w:r>
      </w:hyperlink>
    </w:p>
    <w:p w14:paraId="6A1CB9EE"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Only one in five homebuyers say they understand all of the closing documents they signed at closing, according to the </w:t>
      </w:r>
      <w:hyperlink r:id="rId24" w:history="1">
        <w:r>
          <w:rPr>
            <w:rStyle w:val="Hyperlink"/>
            <w:rFonts w:ascii="Poppins" w:hAnsi="Poppins" w:cs="Poppins"/>
            <w:color w:val="000000"/>
            <w:sz w:val="27"/>
            <w:szCs w:val="27"/>
          </w:rPr>
          <w:t>Qualia</w:t>
        </w:r>
      </w:hyperlink>
      <w:r>
        <w:rPr>
          <w:rFonts w:ascii="Poppins" w:hAnsi="Poppins" w:cs="Poppins"/>
          <w:color w:val="000000"/>
          <w:sz w:val="27"/>
          <w:szCs w:val="27"/>
        </w:rPr>
        <w:t xml:space="preserve"> Homebuyer Sentiment Index, which shined a light on the </w:t>
      </w:r>
      <w:r>
        <w:rPr>
          <w:rFonts w:ascii="Poppins" w:hAnsi="Poppins" w:cs="Poppins"/>
          <w:color w:val="000000"/>
          <w:sz w:val="27"/>
          <w:szCs w:val="27"/>
        </w:rPr>
        <w:lastRenderedPageBreak/>
        <w:t>risks consumers may be taking when they act too quickly without understanding the home purchase process or transaction costs involved. Meanwhile, homebuyers are acting quickly in a competitive market with nearly a quarter of homebuyers purchasing their home sight unseen. </w:t>
      </w:r>
    </w:p>
    <w:p w14:paraId="6B15CD61"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“This survey emphasizes the need for increased education and transparency during the home buying and selling process,” says Nate Baker, CEO of Qualia. “Our core belief is that technology that powers the transaction is the key to providing that assurance. It can simplify a very complex process to allow real estate professionals to focus on client education and a seamless home buying experience.”</w:t>
      </w:r>
    </w:p>
    <w:p w14:paraId="3E74EDFC"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Insights from the survey revealed: </w:t>
      </w:r>
    </w:p>
    <w:p w14:paraId="26DABE2E" w14:textId="77777777" w:rsidR="00FC3337" w:rsidRDefault="00FC3337" w:rsidP="00FC3337">
      <w:pPr>
        <w:pStyle w:val="NormalWeb"/>
        <w:shd w:val="clear" w:color="auto" w:fill="FFFFFF"/>
        <w:rPr>
          <w:rFonts w:ascii="Poppins" w:hAnsi="Poppins" w:cs="Poppins"/>
          <w:color w:val="000000"/>
          <w:sz w:val="27"/>
          <w:szCs w:val="27"/>
        </w:rPr>
      </w:pPr>
      <w:r>
        <w:rPr>
          <w:rStyle w:val="Strong"/>
          <w:rFonts w:ascii="Poppins" w:hAnsi="Poppins" w:cs="Poppins"/>
          <w:color w:val="000000"/>
          <w:sz w:val="27"/>
          <w:szCs w:val="27"/>
        </w:rPr>
        <w:t>Homebuyers take bold action in a competitive housing market</w:t>
      </w:r>
    </w:p>
    <w:p w14:paraId="30BEB830"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Low interest rates and limited housing inventory sparked a competitive housing market. The survey highlighted how far buyers were willing to go to get the house of their dreams. Nearly a third (30%) of buyers paid more than anticipated for their home, and of those who paid more than anticipated, 32% paid $50,000 or more over the asking price. Buyers are also making what they may believe to be calculated concessions, with some removing inspections from the contract (19%) or purchasing the home without seeing it in person (23%).</w:t>
      </w:r>
    </w:p>
    <w:p w14:paraId="1FACDC3C" w14:textId="77777777" w:rsidR="00FC3337" w:rsidRDefault="00FC3337" w:rsidP="00FC3337">
      <w:pPr>
        <w:pStyle w:val="NormalWeb"/>
        <w:shd w:val="clear" w:color="auto" w:fill="FFFFFF"/>
        <w:rPr>
          <w:rFonts w:ascii="Poppins" w:hAnsi="Poppins" w:cs="Poppins"/>
          <w:color w:val="000000"/>
          <w:sz w:val="27"/>
          <w:szCs w:val="27"/>
        </w:rPr>
      </w:pPr>
      <w:r>
        <w:rPr>
          <w:rStyle w:val="Strong"/>
          <w:rFonts w:ascii="Poppins" w:hAnsi="Poppins" w:cs="Poppins"/>
          <w:color w:val="000000"/>
          <w:sz w:val="27"/>
          <w:szCs w:val="27"/>
        </w:rPr>
        <w:t>Homebuyers expect and experience stressful, complicated closings </w:t>
      </w:r>
    </w:p>
    <w:p w14:paraId="4589B89F"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 xml:space="preserve">The survey indicates that recent homebuyers found the real estate closing process to be the most stressful and complicated part of the real estate transaction itself, especially the closing documents. In </w:t>
      </w:r>
      <w:r>
        <w:rPr>
          <w:rFonts w:ascii="Poppins" w:hAnsi="Poppins" w:cs="Poppins"/>
          <w:color w:val="000000"/>
          <w:sz w:val="27"/>
          <w:szCs w:val="27"/>
        </w:rPr>
        <w:lastRenderedPageBreak/>
        <w:t>fact, when Qualia explored the consumer sentiments around the entire home-buying journey, the only thing more stressful or complicated than the closing was the move-in process. </w:t>
      </w:r>
    </w:p>
    <w:p w14:paraId="4F7C88E6"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Future homebuyers are also apprehensive about real estate closings. One in four future homebuyers reported that they do not understand the closing process or the closing documents they sign. Qualia’s survey illuminates the value of combining knowledgeable local agents to guide homebuyers through the process with technology that automates real-time transaction updates and offers consumers instant access to information. </w:t>
      </w:r>
    </w:p>
    <w:p w14:paraId="779CB0EC" w14:textId="77777777" w:rsidR="00FC3337" w:rsidRDefault="00FC3337" w:rsidP="00FC3337">
      <w:pPr>
        <w:pStyle w:val="NormalWeb"/>
        <w:shd w:val="clear" w:color="auto" w:fill="FFFFFF"/>
        <w:rPr>
          <w:rFonts w:ascii="Poppins" w:hAnsi="Poppins" w:cs="Poppins"/>
          <w:color w:val="000000"/>
          <w:sz w:val="27"/>
          <w:szCs w:val="27"/>
        </w:rPr>
      </w:pPr>
      <w:r>
        <w:rPr>
          <w:rStyle w:val="Strong"/>
          <w:rFonts w:ascii="Poppins" w:hAnsi="Poppins" w:cs="Poppins"/>
          <w:color w:val="000000"/>
          <w:sz w:val="27"/>
          <w:szCs w:val="27"/>
        </w:rPr>
        <w:t>Homebuyers Experience Sticker Shock </w:t>
      </w:r>
    </w:p>
    <w:p w14:paraId="513C57FA"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Despite the requirement of closing disclosures (CDs) to inform homebuyers of their transaction costs, consumers still lack an overall awareness concerning the costs associated with buying a home. In fact, 44% of recent homebuyers were surprised by higher-than-anticipated transaction costs. Qualia’s survey also found that consumers desire multiple touch points to receive information prior to closing. More than half (55%) of future </w:t>
      </w:r>
      <w:hyperlink r:id="rId25" w:tgtFrame="_blank" w:history="1">
        <w:r>
          <w:rPr>
            <w:rStyle w:val="Hyperlink"/>
            <w:rFonts w:ascii="Poppins" w:hAnsi="Poppins" w:cs="Poppins"/>
            <w:color w:val="000000"/>
            <w:sz w:val="27"/>
            <w:szCs w:val="27"/>
          </w:rPr>
          <w:t>homebuyers</w:t>
        </w:r>
      </w:hyperlink>
      <w:r>
        <w:rPr>
          <w:rFonts w:ascii="Poppins" w:hAnsi="Poppins" w:cs="Poppins"/>
          <w:color w:val="000000"/>
          <w:sz w:val="27"/>
          <w:szCs w:val="27"/>
        </w:rPr>
        <w:t> would like to receive information face-to-face about the closing process prior to the closing date and nearly half would like to receive information over a secure mobile app or web-based portal (44%). The survey data demonstrates the importance of empowering and educating consumers on whatever channel they choose to engage. </w:t>
      </w:r>
    </w:p>
    <w:p w14:paraId="1307F09C" w14:textId="77777777" w:rsidR="00FC3337" w:rsidRDefault="00FC3337" w:rsidP="00FC3337">
      <w:pPr>
        <w:pStyle w:val="NormalWeb"/>
        <w:shd w:val="clear" w:color="auto" w:fill="FFFFFF"/>
        <w:rPr>
          <w:rFonts w:ascii="Poppins" w:hAnsi="Poppins" w:cs="Poppins"/>
          <w:color w:val="000000"/>
          <w:sz w:val="27"/>
          <w:szCs w:val="27"/>
        </w:rPr>
      </w:pPr>
      <w:r>
        <w:rPr>
          <w:rStyle w:val="Strong"/>
          <w:rFonts w:ascii="Poppins" w:hAnsi="Poppins" w:cs="Poppins"/>
          <w:color w:val="000000"/>
          <w:sz w:val="27"/>
          <w:szCs w:val="27"/>
        </w:rPr>
        <w:t>Millennials Are Still Banking on Homeownership</w:t>
      </w:r>
    </w:p>
    <w:p w14:paraId="32A63B88"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 xml:space="preserve">Personal finance struggles and student debt have created roadblocks for Millennials to become first-time homebuyers, but they are not throwing in the towel on homeownership. According to the </w:t>
      </w:r>
      <w:r>
        <w:rPr>
          <w:rFonts w:ascii="Poppins" w:hAnsi="Poppins" w:cs="Poppins"/>
          <w:color w:val="000000"/>
          <w:sz w:val="27"/>
          <w:szCs w:val="27"/>
        </w:rPr>
        <w:lastRenderedPageBreak/>
        <w:t>study, 72% of Millennials that are in the market to purchase a home are currently saving more than $500 a month to do so. </w:t>
      </w:r>
    </w:p>
    <w:p w14:paraId="2E46A65A" w14:textId="77777777" w:rsidR="00FC3337" w:rsidRDefault="00FC3337" w:rsidP="00FC3337">
      <w:pPr>
        <w:pStyle w:val="NormalWeb"/>
        <w:shd w:val="clear" w:color="auto" w:fill="FFFFFF"/>
        <w:rPr>
          <w:rFonts w:ascii="Poppins" w:hAnsi="Poppins" w:cs="Poppins"/>
          <w:color w:val="000000"/>
          <w:sz w:val="27"/>
          <w:szCs w:val="27"/>
        </w:rPr>
      </w:pPr>
      <w:r>
        <w:rPr>
          <w:rStyle w:val="Strong"/>
          <w:rFonts w:ascii="Poppins" w:hAnsi="Poppins" w:cs="Poppins"/>
          <w:color w:val="000000"/>
          <w:sz w:val="27"/>
          <w:szCs w:val="27"/>
        </w:rPr>
        <w:t>The pandemic may have eliminated a downsizing trend</w:t>
      </w:r>
    </w:p>
    <w:p w14:paraId="67688B48"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The percentage of homebuyers seeking more space increased more than 10 percentage points within the past year since Qualia’s November 2020 survey. According to the study, the most popular reason for buying a new home was the need for more space (36%) (vs 23% </w:t>
      </w:r>
      <w:hyperlink r:id="rId26" w:history="1">
        <w:r>
          <w:rPr>
            <w:rStyle w:val="Hyperlink"/>
            <w:rFonts w:ascii="Poppins" w:hAnsi="Poppins" w:cs="Poppins"/>
            <w:color w:val="000000"/>
            <w:sz w:val="27"/>
            <w:szCs w:val="27"/>
          </w:rPr>
          <w:t>in November 2020</w:t>
        </w:r>
      </w:hyperlink>
      <w:r>
        <w:rPr>
          <w:rFonts w:ascii="Poppins" w:hAnsi="Poppins" w:cs="Poppins"/>
          <w:color w:val="000000"/>
          <w:sz w:val="27"/>
          <w:szCs w:val="27"/>
        </w:rPr>
        <w:t>). Needing less space was the top driver for only 5% of recent homebuyers. With work from home increasingly becoming a more widely accepted work environment, is this a signal that any downsizing trends may not pick back up as offices reopen? </w:t>
      </w:r>
    </w:p>
    <w:p w14:paraId="30B43907" w14:textId="77777777" w:rsidR="00FC3337" w:rsidRDefault="00FC3337" w:rsidP="00FC3337">
      <w:pPr>
        <w:pStyle w:val="NormalWeb"/>
        <w:shd w:val="clear" w:color="auto" w:fill="FFFFFF"/>
        <w:rPr>
          <w:rFonts w:ascii="Poppins" w:hAnsi="Poppins" w:cs="Poppins"/>
          <w:color w:val="000000"/>
          <w:sz w:val="27"/>
          <w:szCs w:val="27"/>
        </w:rPr>
      </w:pPr>
      <w:r>
        <w:rPr>
          <w:rStyle w:val="Strong"/>
          <w:rFonts w:ascii="Poppins" w:hAnsi="Poppins" w:cs="Poppins"/>
          <w:color w:val="000000"/>
          <w:sz w:val="27"/>
          <w:szCs w:val="27"/>
        </w:rPr>
        <w:t>About the Qualia Homebuyer Sentiment Index</w:t>
      </w:r>
    </w:p>
    <w:p w14:paraId="0CFC7C4A" w14:textId="5EAE33C3"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 xml:space="preserve">Qualia commissioned </w:t>
      </w:r>
      <w:proofErr w:type="spellStart"/>
      <w:r>
        <w:rPr>
          <w:rFonts w:ascii="Poppins" w:hAnsi="Poppins" w:cs="Poppins"/>
          <w:color w:val="000000"/>
          <w:sz w:val="27"/>
          <w:szCs w:val="27"/>
        </w:rPr>
        <w:t>Savanta</w:t>
      </w:r>
      <w:proofErr w:type="spellEnd"/>
      <w:r>
        <w:rPr>
          <w:rFonts w:ascii="Poppins" w:hAnsi="Poppins" w:cs="Poppins"/>
          <w:color w:val="000000"/>
          <w:sz w:val="27"/>
          <w:szCs w:val="27"/>
        </w:rPr>
        <w:t xml:space="preserve"> Research to conduct a quantitative online research study during July 1-July 9, </w:t>
      </w:r>
      <w:proofErr w:type="gramStart"/>
      <w:r>
        <w:rPr>
          <w:rFonts w:ascii="Poppins" w:hAnsi="Poppins" w:cs="Poppins"/>
          <w:color w:val="000000"/>
          <w:sz w:val="27"/>
          <w:szCs w:val="27"/>
        </w:rPr>
        <w:t>2021</w:t>
      </w:r>
      <w:proofErr w:type="gramEnd"/>
      <w:r>
        <w:rPr>
          <w:rFonts w:ascii="Poppins" w:hAnsi="Poppins" w:cs="Poppins"/>
          <w:color w:val="000000"/>
          <w:sz w:val="27"/>
          <w:szCs w:val="27"/>
        </w:rPr>
        <w:t xml:space="preserve"> among a general consumer pool in the US who recently bought a home or are planning to in the coming 12 months. 1,024 respondents participated in the study. The margin of error is 3.1% at a 95% confidence level.</w:t>
      </w:r>
    </w:p>
    <w:p w14:paraId="5A0956E4" w14:textId="77777777" w:rsidR="00FC3337" w:rsidRDefault="00FC3337" w:rsidP="00DC5D8A">
      <w:pPr>
        <w:pStyle w:val="Heading1"/>
        <w:shd w:val="clear" w:color="auto" w:fill="FFFFFF"/>
        <w:spacing w:before="0" w:beforeAutospacing="0" w:after="0" w:afterAutospacing="0"/>
        <w:rPr>
          <w:rFonts w:ascii="Poppins" w:hAnsi="Poppins" w:cs="Poppins"/>
          <w:color w:val="000000"/>
        </w:rPr>
      </w:pPr>
    </w:p>
    <w:p w14:paraId="2E51E9F4" w14:textId="77777777" w:rsidR="00FC3337" w:rsidRDefault="00FC3337" w:rsidP="00FC3337">
      <w:pPr>
        <w:pStyle w:val="Heading1"/>
        <w:shd w:val="clear" w:color="auto" w:fill="FFFFFF"/>
        <w:spacing w:before="0" w:beforeAutospacing="0" w:after="0" w:afterAutospacing="0"/>
        <w:jc w:val="center"/>
        <w:rPr>
          <w:rFonts w:ascii="Poppins" w:hAnsi="Poppins" w:cs="Poppins"/>
          <w:color w:val="000000"/>
        </w:rPr>
      </w:pPr>
    </w:p>
    <w:p w14:paraId="3F3A8B00" w14:textId="4DC31BFB" w:rsidR="00FC3337" w:rsidRPr="00DC5D8A" w:rsidRDefault="00FC3337" w:rsidP="00FC3337">
      <w:pPr>
        <w:shd w:val="clear" w:color="auto" w:fill="FFFFFF"/>
        <w:jc w:val="center"/>
        <w:outlineLvl w:val="0"/>
        <w:rPr>
          <w:rFonts w:ascii="Poppins" w:eastAsia="Times New Roman" w:hAnsi="Poppins" w:cs="Poppins"/>
          <w:b/>
          <w:bCs/>
          <w:color w:val="0070C0"/>
          <w:kern w:val="36"/>
          <w:sz w:val="48"/>
          <w:szCs w:val="48"/>
        </w:rPr>
      </w:pPr>
      <w:r w:rsidRPr="00DC5D8A">
        <w:rPr>
          <w:rFonts w:ascii="Poppins" w:eastAsia="Times New Roman" w:hAnsi="Poppins" w:cs="Poppins"/>
          <w:b/>
          <w:bCs/>
          <w:color w:val="0070C0"/>
          <w:kern w:val="36"/>
          <w:sz w:val="48"/>
          <w:szCs w:val="48"/>
        </w:rPr>
        <w:t>Market Updates</w:t>
      </w:r>
    </w:p>
    <w:p w14:paraId="51155CBA" w14:textId="3B931EAB" w:rsidR="00FC3337" w:rsidRDefault="00FC3337" w:rsidP="00FC3337">
      <w:pPr>
        <w:shd w:val="clear" w:color="auto" w:fill="FFFFFF"/>
        <w:jc w:val="center"/>
        <w:outlineLvl w:val="0"/>
        <w:rPr>
          <w:rFonts w:ascii="Poppins" w:eastAsia="Times New Roman" w:hAnsi="Poppins" w:cs="Poppins"/>
          <w:b/>
          <w:bCs/>
          <w:color w:val="000000"/>
          <w:kern w:val="36"/>
          <w:sz w:val="48"/>
          <w:szCs w:val="48"/>
        </w:rPr>
      </w:pPr>
    </w:p>
    <w:p w14:paraId="70913727" w14:textId="77777777" w:rsidR="00FC3337" w:rsidRDefault="00FC3337" w:rsidP="00FC3337">
      <w:pPr>
        <w:pStyle w:val="Heading1"/>
        <w:shd w:val="clear" w:color="auto" w:fill="FFFFFF"/>
        <w:spacing w:before="0" w:beforeAutospacing="0" w:after="0" w:afterAutospacing="0"/>
        <w:jc w:val="center"/>
        <w:rPr>
          <w:rFonts w:ascii="Poppins" w:hAnsi="Poppins" w:cs="Poppins"/>
          <w:color w:val="000000"/>
        </w:rPr>
      </w:pPr>
      <w:r>
        <w:rPr>
          <w:rFonts w:ascii="Poppins" w:hAnsi="Poppins" w:cs="Poppins"/>
          <w:color w:val="000000"/>
        </w:rPr>
        <w:t>Bidding wars – the scourge of buyers – slowed in August</w:t>
      </w:r>
    </w:p>
    <w:p w14:paraId="0DFDCC68" w14:textId="77777777" w:rsidR="00FC3337" w:rsidRDefault="00FC3337" w:rsidP="00FC3337">
      <w:pPr>
        <w:pStyle w:val="sub-title"/>
        <w:shd w:val="clear" w:color="auto" w:fill="FFFFFF"/>
        <w:spacing w:before="0" w:beforeAutospacing="0"/>
        <w:jc w:val="center"/>
        <w:rPr>
          <w:rFonts w:ascii="Poppins" w:hAnsi="Poppins" w:cs="Poppins"/>
          <w:color w:val="000000"/>
        </w:rPr>
      </w:pPr>
      <w:r>
        <w:rPr>
          <w:rFonts w:ascii="Poppins" w:hAnsi="Poppins" w:cs="Poppins"/>
          <w:color w:val="000000"/>
        </w:rPr>
        <w:lastRenderedPageBreak/>
        <w:t>Bidding-war rate in markets Redfin operates in dropped below August 2020 level</w:t>
      </w:r>
    </w:p>
    <w:p w14:paraId="5C97615C" w14:textId="77777777" w:rsidR="00FC3337" w:rsidRPr="00FC3337" w:rsidRDefault="00FC3337" w:rsidP="00FC3337">
      <w:pPr>
        <w:rPr>
          <w:rFonts w:ascii="Times New Roman" w:eastAsia="Times New Roman" w:hAnsi="Times New Roman" w:cs="Times New Roman"/>
        </w:rPr>
      </w:pPr>
      <w:r w:rsidRPr="00FC3337">
        <w:rPr>
          <w:rFonts w:ascii="Poppins" w:eastAsia="Times New Roman" w:hAnsi="Poppins" w:cs="Poppins"/>
          <w:i/>
          <w:iCs/>
          <w:color w:val="AEAEAE"/>
          <w:sz w:val="21"/>
          <w:szCs w:val="21"/>
          <w:shd w:val="clear" w:color="auto" w:fill="FFFFFF"/>
        </w:rPr>
        <w:t>By </w:t>
      </w:r>
      <w:proofErr w:type="spellStart"/>
      <w:r w:rsidRPr="00FC3337">
        <w:rPr>
          <w:rFonts w:ascii="Times New Roman" w:eastAsia="Times New Roman" w:hAnsi="Times New Roman" w:cs="Times New Roman"/>
        </w:rPr>
        <w:fldChar w:fldCharType="begin"/>
      </w:r>
      <w:r w:rsidRPr="00FC3337">
        <w:rPr>
          <w:rFonts w:ascii="Times New Roman" w:eastAsia="Times New Roman" w:hAnsi="Times New Roman" w:cs="Times New Roman"/>
        </w:rPr>
        <w:instrText xml:space="preserve"> HYPERLINK "https://www.realtrends.com/author/brooklee-han/" \o "Posts by Brooklee Han" </w:instrText>
      </w:r>
      <w:r w:rsidRPr="00FC3337">
        <w:rPr>
          <w:rFonts w:ascii="Times New Roman" w:eastAsia="Times New Roman" w:hAnsi="Times New Roman" w:cs="Times New Roman"/>
        </w:rPr>
        <w:fldChar w:fldCharType="separate"/>
      </w:r>
      <w:r w:rsidRPr="00FC3337">
        <w:rPr>
          <w:rFonts w:ascii="Poppins" w:eastAsia="Times New Roman" w:hAnsi="Poppins" w:cs="Poppins"/>
          <w:i/>
          <w:iCs/>
          <w:color w:val="AEAEAE"/>
          <w:sz w:val="21"/>
          <w:szCs w:val="21"/>
          <w:u w:val="single"/>
          <w:shd w:val="clear" w:color="auto" w:fill="FFFFFF"/>
        </w:rPr>
        <w:t>Brooklee</w:t>
      </w:r>
      <w:proofErr w:type="spellEnd"/>
      <w:r w:rsidRPr="00FC3337">
        <w:rPr>
          <w:rFonts w:ascii="Poppins" w:eastAsia="Times New Roman" w:hAnsi="Poppins" w:cs="Poppins"/>
          <w:i/>
          <w:iCs/>
          <w:color w:val="AEAEAE"/>
          <w:sz w:val="21"/>
          <w:szCs w:val="21"/>
          <w:u w:val="single"/>
          <w:shd w:val="clear" w:color="auto" w:fill="FFFFFF"/>
        </w:rPr>
        <w:t xml:space="preserve"> Han</w:t>
      </w:r>
      <w:r w:rsidRPr="00FC3337">
        <w:rPr>
          <w:rFonts w:ascii="Times New Roman" w:eastAsia="Times New Roman" w:hAnsi="Times New Roman" w:cs="Times New Roman"/>
        </w:rPr>
        <w:fldChar w:fldCharType="end"/>
      </w:r>
    </w:p>
    <w:p w14:paraId="367EED60"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The bidding wars that put smiles on the faces of sellers and simultaneously </w:t>
      </w:r>
      <w:hyperlink r:id="rId27" w:tgtFrame="_blank" w:history="1">
        <w:r>
          <w:rPr>
            <w:rStyle w:val="Hyperlink"/>
            <w:rFonts w:ascii="Poppins" w:hAnsi="Poppins" w:cs="Poppins"/>
            <w:color w:val="000000"/>
            <w:sz w:val="27"/>
            <w:szCs w:val="27"/>
          </w:rPr>
          <w:t>drove buyers</w:t>
        </w:r>
      </w:hyperlink>
      <w:r>
        <w:rPr>
          <w:rFonts w:ascii="Poppins" w:hAnsi="Poppins" w:cs="Poppins"/>
          <w:color w:val="000000"/>
          <w:sz w:val="27"/>
          <w:szCs w:val="27"/>
        </w:rPr>
        <w:t> to rip their hair out weren’t as frequent in August, according to the latest report from brokerage </w:t>
      </w:r>
      <w:r>
        <w:rPr>
          <w:rStyle w:val="Strong"/>
          <w:rFonts w:ascii="Poppins" w:hAnsi="Poppins" w:cs="Poppins"/>
          <w:color w:val="000000"/>
          <w:sz w:val="27"/>
          <w:szCs w:val="27"/>
        </w:rPr>
        <w:t>Redfin</w:t>
      </w:r>
      <w:r>
        <w:rPr>
          <w:rFonts w:ascii="Poppins" w:hAnsi="Poppins" w:cs="Poppins"/>
          <w:color w:val="000000"/>
          <w:sz w:val="27"/>
          <w:szCs w:val="27"/>
        </w:rPr>
        <w:t>.</w:t>
      </w:r>
    </w:p>
    <w:p w14:paraId="3E654561"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In August, 58.8% of offers written by Redfin agents faced a bidding war, down from the peak in April of 74.3%, and below the August 2020 bidding war rate of 59.4%.</w:t>
      </w:r>
    </w:p>
    <w:p w14:paraId="4E237B58"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But buyers shouldn’t get too excited. The report attributes this decrease to the normal seasonal slowdown, causing the </w:t>
      </w:r>
      <w:hyperlink r:id="rId28" w:tgtFrame="_blank" w:history="1">
        <w:r>
          <w:rPr>
            <w:rStyle w:val="Hyperlink"/>
            <w:rFonts w:ascii="Poppins" w:hAnsi="Poppins" w:cs="Poppins"/>
            <w:color w:val="000000"/>
            <w:sz w:val="27"/>
            <w:szCs w:val="27"/>
          </w:rPr>
          <w:t>shortage of inventory</w:t>
        </w:r>
      </w:hyperlink>
      <w:r>
        <w:rPr>
          <w:rFonts w:ascii="Poppins" w:hAnsi="Poppins" w:cs="Poppins"/>
          <w:color w:val="000000"/>
          <w:sz w:val="27"/>
          <w:szCs w:val="27"/>
        </w:rPr>
        <w:t> to slow as well.</w:t>
      </w:r>
    </w:p>
    <w:p w14:paraId="423FC865"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Another indicator of a slowing market cited by Redfin is the percentage of homes that sold above list price. During the four-week period that ended Sept. 5, it dropped to 50% from a peak of 55% </w:t>
      </w:r>
      <w:hyperlink r:id="rId29" w:tgtFrame="_blank" w:history="1">
        <w:r>
          <w:rPr>
            <w:rStyle w:val="Hyperlink"/>
            <w:rFonts w:ascii="Poppins" w:hAnsi="Poppins" w:cs="Poppins"/>
            <w:color w:val="000000"/>
            <w:sz w:val="27"/>
            <w:szCs w:val="27"/>
          </w:rPr>
          <w:t>in July</w:t>
        </w:r>
      </w:hyperlink>
      <w:r>
        <w:rPr>
          <w:rFonts w:ascii="Poppins" w:hAnsi="Poppins" w:cs="Poppins"/>
          <w:color w:val="000000"/>
          <w:sz w:val="27"/>
          <w:szCs w:val="27"/>
        </w:rPr>
        <w:t>. Despite these obvious signs of a slowing market, Redfin states that it is in line with the typical seasonal decline.</w:t>
      </w:r>
    </w:p>
    <w:p w14:paraId="23F793F9"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 xml:space="preserve">“Sellers are still pricing their homes very high, but a lot of buyers have had enough and are no longer willing to pay the huge premiums they were six months ago. Instead of 25 to 30 offers on turnkey homes, we’re now seeing five to seven,” Nicole </w:t>
      </w:r>
      <w:proofErr w:type="spellStart"/>
      <w:r>
        <w:rPr>
          <w:rFonts w:ascii="Poppins" w:hAnsi="Poppins" w:cs="Poppins"/>
          <w:color w:val="000000"/>
          <w:sz w:val="27"/>
          <w:szCs w:val="27"/>
        </w:rPr>
        <w:t>Dege</w:t>
      </w:r>
      <w:proofErr w:type="spellEnd"/>
      <w:r>
        <w:rPr>
          <w:rFonts w:ascii="Poppins" w:hAnsi="Poppins" w:cs="Poppins"/>
          <w:color w:val="000000"/>
          <w:sz w:val="27"/>
          <w:szCs w:val="27"/>
        </w:rPr>
        <w:t>, a Redfin real estate agent from Orlando said in a statement.</w:t>
      </w:r>
    </w:p>
    <w:p w14:paraId="6BF483A8"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Raleigh, NC had the highest </w:t>
      </w:r>
      <w:hyperlink r:id="rId30" w:history="1">
        <w:r>
          <w:rPr>
            <w:rStyle w:val="Hyperlink"/>
            <w:rFonts w:ascii="Poppins" w:hAnsi="Poppins" w:cs="Poppins"/>
            <w:color w:val="000000"/>
            <w:sz w:val="27"/>
            <w:szCs w:val="27"/>
          </w:rPr>
          <w:t>bidding-war</w:t>
        </w:r>
      </w:hyperlink>
      <w:r>
        <w:rPr>
          <w:rFonts w:ascii="Poppins" w:hAnsi="Poppins" w:cs="Poppins"/>
          <w:color w:val="000000"/>
          <w:sz w:val="27"/>
          <w:szCs w:val="27"/>
        </w:rPr>
        <w:t> rate of the 48 U.S. metros listed in the report, with 86.7% of offers written by Redfin agents facing competition in August. San Francisco/San Jose at 70.7%, Tucson, Arizona at 70.5%, Cincinnati at 70.4% and Salt Lake City at 68.1% rounded out the top five toughest markets for homebuyers.</w:t>
      </w:r>
    </w:p>
    <w:p w14:paraId="1E6BB9D2"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lastRenderedPageBreak/>
        <w:t xml:space="preserve">On the </w:t>
      </w:r>
      <w:proofErr w:type="spellStart"/>
      <w:r>
        <w:rPr>
          <w:rFonts w:ascii="Poppins" w:hAnsi="Poppins" w:cs="Poppins"/>
          <w:color w:val="000000"/>
          <w:sz w:val="27"/>
          <w:szCs w:val="27"/>
        </w:rPr>
        <w:t>filp</w:t>
      </w:r>
      <w:proofErr w:type="spellEnd"/>
      <w:r>
        <w:rPr>
          <w:rFonts w:ascii="Poppins" w:hAnsi="Poppins" w:cs="Poppins"/>
          <w:color w:val="000000"/>
          <w:sz w:val="27"/>
          <w:szCs w:val="27"/>
        </w:rPr>
        <w:t xml:space="preserve"> side, Charleston, South Carolina; Richmond, Virginia; Milwaukee, Wisconsin; Sarasota, Florida and Oklahoma City rounded out the five most favorable cities for buyers, with bidding war rates of 43.5%, 42.9%, 42.9%, 41.7% and 35.7%, respectively.</w:t>
      </w:r>
    </w:p>
    <w:p w14:paraId="25C47572"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“Sellers remain in control, but the next month or two will be very telling,” Stacey Delgado, a Redfin agent in Raleigh said.</w:t>
      </w:r>
    </w:p>
    <w:p w14:paraId="7CDA6D2D"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In 2018-2019, </w:t>
      </w:r>
      <w:hyperlink r:id="rId31" w:tgtFrame="_blank" w:history="1">
        <w:r>
          <w:rPr>
            <w:rStyle w:val="Hyperlink"/>
            <w:rFonts w:ascii="Poppins" w:hAnsi="Poppins" w:cs="Poppins"/>
            <w:color w:val="000000"/>
            <w:sz w:val="27"/>
            <w:szCs w:val="27"/>
          </w:rPr>
          <w:t>total housing inventory</w:t>
        </w:r>
      </w:hyperlink>
      <w:r>
        <w:rPr>
          <w:rFonts w:ascii="Poppins" w:hAnsi="Poppins" w:cs="Poppins"/>
          <w:color w:val="000000"/>
          <w:sz w:val="27"/>
          <w:szCs w:val="27"/>
        </w:rPr>
        <w:t> was in the range between 1.52 million and 1.92 million, and that level of inventory helped to drive real home-price growth in 2019 into negative territory briefly. Existing home sales during those years stayed in the monthly sale range of 4.98 million to 5.61 million homes, according to the </w:t>
      </w:r>
      <w:r>
        <w:rPr>
          <w:rStyle w:val="Strong"/>
          <w:rFonts w:ascii="Poppins" w:hAnsi="Poppins" w:cs="Poppins"/>
          <w:color w:val="000000"/>
          <w:sz w:val="27"/>
          <w:szCs w:val="27"/>
        </w:rPr>
        <w:t>National Association of Realtors</w:t>
      </w:r>
      <w:r>
        <w:rPr>
          <w:rFonts w:ascii="Poppins" w:hAnsi="Poppins" w:cs="Poppins"/>
          <w:color w:val="000000"/>
          <w:sz w:val="27"/>
          <w:szCs w:val="27"/>
        </w:rPr>
        <w:t>.</w:t>
      </w:r>
    </w:p>
    <w:p w14:paraId="629B6496"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Then the pandemic hit, and after eight months of consecutive gains spanning 2020 and 2021, the consequences of </w:t>
      </w:r>
      <w:hyperlink r:id="rId32" w:tgtFrame="_blank" w:history="1">
        <w:r>
          <w:rPr>
            <w:rStyle w:val="Hyperlink"/>
            <w:rFonts w:ascii="Poppins" w:hAnsi="Poppins" w:cs="Poppins"/>
            <w:color w:val="000000"/>
            <w:sz w:val="27"/>
            <w:szCs w:val="27"/>
          </w:rPr>
          <w:t>low home inventory</w:t>
        </w:r>
      </w:hyperlink>
      <w:r>
        <w:rPr>
          <w:rFonts w:ascii="Poppins" w:hAnsi="Poppins" w:cs="Poppins"/>
          <w:color w:val="000000"/>
          <w:sz w:val="27"/>
          <w:szCs w:val="27"/>
        </w:rPr>
        <w:t> finally caught up with the housing market in February 2021.</w:t>
      </w:r>
    </w:p>
    <w:p w14:paraId="160C4A75" w14:textId="2C73C33C" w:rsidR="00FC3337" w:rsidRPr="00DC5D8A" w:rsidRDefault="00FC3337" w:rsidP="00DC5D8A">
      <w:pPr>
        <w:pStyle w:val="NormalWeb"/>
        <w:shd w:val="clear" w:color="auto" w:fill="FFFFFF"/>
        <w:rPr>
          <w:rFonts w:ascii="Poppins" w:hAnsi="Poppins" w:cs="Poppins"/>
          <w:color w:val="000000"/>
          <w:sz w:val="27"/>
          <w:szCs w:val="27"/>
        </w:rPr>
      </w:pPr>
      <w:r>
        <w:rPr>
          <w:rFonts w:ascii="Poppins" w:hAnsi="Poppins" w:cs="Poppins"/>
          <w:color w:val="000000"/>
          <w:sz w:val="27"/>
          <w:szCs w:val="27"/>
        </w:rPr>
        <w:t>An earlier Redfin study found that all-cash buyers </w:t>
      </w:r>
      <w:hyperlink r:id="rId33" w:tgtFrame="_blank" w:history="1">
        <w:r>
          <w:rPr>
            <w:rStyle w:val="Hyperlink"/>
            <w:rFonts w:ascii="Poppins" w:hAnsi="Poppins" w:cs="Poppins"/>
            <w:color w:val="000000"/>
            <w:sz w:val="27"/>
            <w:szCs w:val="27"/>
          </w:rPr>
          <w:t>improved their chances</w:t>
        </w:r>
      </w:hyperlink>
      <w:r>
        <w:rPr>
          <w:rFonts w:ascii="Poppins" w:hAnsi="Poppins" w:cs="Poppins"/>
          <w:color w:val="000000"/>
          <w:sz w:val="27"/>
          <w:szCs w:val="27"/>
        </w:rPr>
        <w:t> of winning a bidding war by 290%.</w:t>
      </w:r>
    </w:p>
    <w:p w14:paraId="12C5A94D" w14:textId="72ECA7E7" w:rsidR="00FC3337" w:rsidRDefault="00FC3337" w:rsidP="00FC3337">
      <w:pPr>
        <w:shd w:val="clear" w:color="auto" w:fill="FFFFFF"/>
        <w:jc w:val="center"/>
        <w:outlineLvl w:val="0"/>
        <w:rPr>
          <w:rFonts w:ascii="Poppins" w:eastAsia="Times New Roman" w:hAnsi="Poppins" w:cs="Poppins"/>
          <w:b/>
          <w:bCs/>
          <w:color w:val="000000"/>
          <w:kern w:val="36"/>
          <w:sz w:val="48"/>
          <w:szCs w:val="48"/>
        </w:rPr>
      </w:pPr>
    </w:p>
    <w:p w14:paraId="6A751FC4" w14:textId="77777777" w:rsidR="00FC3337" w:rsidRDefault="00FC3337" w:rsidP="00FC3337">
      <w:pPr>
        <w:pStyle w:val="Heading1"/>
        <w:shd w:val="clear" w:color="auto" w:fill="FFFFFF"/>
        <w:spacing w:before="0" w:beforeAutospacing="0" w:after="0" w:afterAutospacing="0"/>
        <w:jc w:val="center"/>
        <w:rPr>
          <w:rFonts w:ascii="Poppins" w:hAnsi="Poppins" w:cs="Poppins"/>
          <w:color w:val="000000"/>
        </w:rPr>
      </w:pPr>
      <w:r>
        <w:rPr>
          <w:rFonts w:ascii="Poppins" w:hAnsi="Poppins" w:cs="Poppins"/>
          <w:color w:val="000000"/>
        </w:rPr>
        <w:t xml:space="preserve">Is the </w:t>
      </w:r>
      <w:proofErr w:type="spellStart"/>
      <w:r>
        <w:rPr>
          <w:rFonts w:ascii="Poppins" w:hAnsi="Poppins" w:cs="Poppins"/>
          <w:color w:val="000000"/>
        </w:rPr>
        <w:t>relo</w:t>
      </w:r>
      <w:proofErr w:type="spellEnd"/>
      <w:r>
        <w:rPr>
          <w:rFonts w:ascii="Poppins" w:hAnsi="Poppins" w:cs="Poppins"/>
          <w:color w:val="000000"/>
        </w:rPr>
        <w:t xml:space="preserve"> boom slowing? Barely.</w:t>
      </w:r>
    </w:p>
    <w:p w14:paraId="2A509D9D" w14:textId="77777777" w:rsidR="00FC3337" w:rsidRDefault="00FC3337" w:rsidP="00FC3337">
      <w:pPr>
        <w:pStyle w:val="sub-title"/>
        <w:shd w:val="clear" w:color="auto" w:fill="FFFFFF"/>
        <w:spacing w:before="0" w:beforeAutospacing="0"/>
        <w:jc w:val="center"/>
        <w:rPr>
          <w:rFonts w:ascii="Poppins" w:hAnsi="Poppins" w:cs="Poppins"/>
          <w:color w:val="000000"/>
        </w:rPr>
      </w:pPr>
      <w:r>
        <w:rPr>
          <w:rFonts w:ascii="Poppins" w:hAnsi="Poppins" w:cs="Poppins"/>
          <w:color w:val="000000"/>
        </w:rPr>
        <w:t>Miami and Sacramento are top destinations for relocating homebuyers.</w:t>
      </w:r>
    </w:p>
    <w:p w14:paraId="05D80C07" w14:textId="77777777" w:rsidR="00FC3337" w:rsidRPr="00FC3337" w:rsidRDefault="00FC3337" w:rsidP="00FC3337">
      <w:pPr>
        <w:rPr>
          <w:rFonts w:ascii="Times New Roman" w:eastAsia="Times New Roman" w:hAnsi="Times New Roman" w:cs="Times New Roman"/>
        </w:rPr>
      </w:pPr>
      <w:r w:rsidRPr="00FC3337">
        <w:rPr>
          <w:rFonts w:ascii="Poppins" w:eastAsia="Times New Roman" w:hAnsi="Poppins" w:cs="Poppins"/>
          <w:i/>
          <w:iCs/>
          <w:color w:val="AEAEAE"/>
          <w:sz w:val="21"/>
          <w:szCs w:val="21"/>
          <w:shd w:val="clear" w:color="auto" w:fill="FFFFFF"/>
        </w:rPr>
        <w:t>By </w:t>
      </w:r>
      <w:hyperlink r:id="rId34" w:tooltip="Posts by Tracey Velt" w:history="1">
        <w:r w:rsidRPr="00FC3337">
          <w:rPr>
            <w:rFonts w:ascii="Poppins" w:eastAsia="Times New Roman" w:hAnsi="Poppins" w:cs="Poppins"/>
            <w:i/>
            <w:iCs/>
            <w:color w:val="AEAEAE"/>
            <w:sz w:val="21"/>
            <w:szCs w:val="21"/>
            <w:u w:val="single"/>
            <w:shd w:val="clear" w:color="auto" w:fill="FFFFFF"/>
          </w:rPr>
          <w:t>Tracey Velt</w:t>
        </w:r>
      </w:hyperlink>
    </w:p>
    <w:p w14:paraId="277DC57A"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 xml:space="preserve">Nationwide, 30.1% of Redfin.com users looked to move to a different metropolitan area in July and August, down slightly from 31.1% in the second quarter but up from 28.7% during the same two-month </w:t>
      </w:r>
      <w:r>
        <w:rPr>
          <w:rFonts w:ascii="Poppins" w:hAnsi="Poppins" w:cs="Poppins"/>
          <w:color w:val="000000"/>
          <w:sz w:val="27"/>
          <w:szCs w:val="27"/>
        </w:rPr>
        <w:lastRenderedPageBreak/>
        <w:t>period in 2020. This is according to a new </w:t>
      </w:r>
      <w:hyperlink r:id="rId35" w:tgtFrame="_blank" w:history="1">
        <w:r>
          <w:rPr>
            <w:rStyle w:val="Hyperlink"/>
            <w:rFonts w:ascii="Poppins" w:hAnsi="Poppins" w:cs="Poppins"/>
            <w:color w:val="000000"/>
            <w:sz w:val="27"/>
            <w:szCs w:val="27"/>
          </w:rPr>
          <w:t>report</w:t>
        </w:r>
      </w:hyperlink>
      <w:r>
        <w:rPr>
          <w:rFonts w:ascii="Poppins" w:hAnsi="Poppins" w:cs="Poppins"/>
          <w:color w:val="000000"/>
          <w:sz w:val="27"/>
          <w:szCs w:val="27"/>
        </w:rPr>
        <w:t> from Redfin (</w:t>
      </w:r>
      <w:hyperlink r:id="rId36" w:tgtFrame="_blank" w:history="1">
        <w:r>
          <w:rPr>
            <w:rStyle w:val="Hyperlink"/>
            <w:rFonts w:ascii="Poppins" w:hAnsi="Poppins" w:cs="Poppins"/>
            <w:color w:val="000000"/>
            <w:sz w:val="27"/>
            <w:szCs w:val="27"/>
          </w:rPr>
          <w:t>redfin.com</w:t>
        </w:r>
      </w:hyperlink>
      <w:r>
        <w:rPr>
          <w:rFonts w:ascii="Poppins" w:hAnsi="Poppins" w:cs="Poppins"/>
          <w:color w:val="000000"/>
          <w:sz w:val="27"/>
          <w:szCs w:val="27"/>
        </w:rPr>
        <w:t>).</w:t>
      </w:r>
    </w:p>
    <w:p w14:paraId="1F0DAF0A"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The pandemic triggered a relocation boom among Americans, who took advantage of </w:t>
      </w:r>
      <w:hyperlink r:id="rId37" w:tgtFrame="_blank" w:history="1">
        <w:r>
          <w:rPr>
            <w:rStyle w:val="Hyperlink"/>
            <w:rFonts w:ascii="Poppins" w:hAnsi="Poppins" w:cs="Poppins"/>
            <w:color w:val="000000"/>
            <w:sz w:val="27"/>
            <w:szCs w:val="27"/>
          </w:rPr>
          <w:t>remote work</w:t>
        </w:r>
      </w:hyperlink>
      <w:r>
        <w:rPr>
          <w:rFonts w:ascii="Poppins" w:hAnsi="Poppins" w:cs="Poppins"/>
          <w:color w:val="000000"/>
          <w:sz w:val="27"/>
          <w:szCs w:val="27"/>
        </w:rPr>
        <w:t> and record-low mortgage rates. Scores of families left major cities in search of affordability and space. But while house hunters continue to relocate at a higher rate than they did early in the pandemic, migration has cooled this summer as life in the U.S. has returned, at least somewhat, to normal. </w:t>
      </w:r>
    </w:p>
    <w:p w14:paraId="6B00E4AD"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 xml:space="preserve">The slight dip in migration has coincided with a slowdown in the broader housing market: Homebuyer competition, home-sales </w:t>
      </w:r>
      <w:proofErr w:type="gramStart"/>
      <w:r>
        <w:rPr>
          <w:rFonts w:ascii="Poppins" w:hAnsi="Poppins" w:cs="Poppins"/>
          <w:color w:val="000000"/>
          <w:sz w:val="27"/>
          <w:szCs w:val="27"/>
        </w:rPr>
        <w:t>growth</w:t>
      </w:r>
      <w:proofErr w:type="gramEnd"/>
      <w:r>
        <w:rPr>
          <w:rFonts w:ascii="Poppins" w:hAnsi="Poppins" w:cs="Poppins"/>
          <w:color w:val="000000"/>
          <w:sz w:val="27"/>
          <w:szCs w:val="27"/>
        </w:rPr>
        <w:t xml:space="preserve"> and interest in second homes, for example, are all on the decline. It’s worth noting that the housing market typically slows at this time of year.</w:t>
      </w:r>
    </w:p>
    <w:p w14:paraId="1C51BD15"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 xml:space="preserve">“We’re not seeing the level of movement we saw at the end of 2020 and the start of 2021, but a lot of people are still looking to move to new cities,” said Redfin Lead Economist Taylor Marr. “Worker turnover is one reason interest in relocating remains high. Scores of Americans are quitting their jobs in search of better salaries, </w:t>
      </w:r>
      <w:proofErr w:type="gramStart"/>
      <w:r>
        <w:rPr>
          <w:rFonts w:ascii="Poppins" w:hAnsi="Poppins" w:cs="Poppins"/>
          <w:color w:val="000000"/>
          <w:sz w:val="27"/>
          <w:szCs w:val="27"/>
        </w:rPr>
        <w:t>benefits</w:t>
      </w:r>
      <w:proofErr w:type="gramEnd"/>
      <w:r>
        <w:rPr>
          <w:rFonts w:ascii="Poppins" w:hAnsi="Poppins" w:cs="Poppins"/>
          <w:color w:val="000000"/>
          <w:sz w:val="27"/>
          <w:szCs w:val="27"/>
        </w:rPr>
        <w:t xml:space="preserve"> and flexibility. Once they find their next gig, people are often able to move for affordability or a better lifestyle.”</w:t>
      </w:r>
    </w:p>
    <w:p w14:paraId="06CF8867" w14:textId="77777777" w:rsidR="00FC3337" w:rsidRDefault="00FC3337" w:rsidP="00FC3337">
      <w:pPr>
        <w:pStyle w:val="NormalWeb"/>
        <w:shd w:val="clear" w:color="auto" w:fill="FFFFFF"/>
        <w:rPr>
          <w:rFonts w:ascii="Poppins" w:hAnsi="Poppins" w:cs="Poppins"/>
          <w:color w:val="000000"/>
          <w:sz w:val="27"/>
          <w:szCs w:val="27"/>
        </w:rPr>
      </w:pPr>
      <w:r>
        <w:rPr>
          <w:rStyle w:val="Strong"/>
          <w:rFonts w:ascii="Poppins" w:hAnsi="Poppins" w:cs="Poppins"/>
          <w:color w:val="000000"/>
          <w:sz w:val="27"/>
          <w:szCs w:val="27"/>
        </w:rPr>
        <w:t>Miami and Sacramento are the top destinations for relocating buyers</w:t>
      </w:r>
    </w:p>
    <w:p w14:paraId="62B08C9E"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 xml:space="preserve">Miami, Sacramento, Phoenix, </w:t>
      </w:r>
      <w:proofErr w:type="gramStart"/>
      <w:r>
        <w:rPr>
          <w:rFonts w:ascii="Poppins" w:hAnsi="Poppins" w:cs="Poppins"/>
          <w:color w:val="000000"/>
          <w:sz w:val="27"/>
          <w:szCs w:val="27"/>
        </w:rPr>
        <w:t>Las Vegas</w:t>
      </w:r>
      <w:proofErr w:type="gramEnd"/>
      <w:r>
        <w:rPr>
          <w:rFonts w:ascii="Poppins" w:hAnsi="Poppins" w:cs="Poppins"/>
          <w:color w:val="000000"/>
          <w:sz w:val="27"/>
          <w:szCs w:val="27"/>
        </w:rPr>
        <w:t xml:space="preserve"> and Tampa were the most popular migration destinations of any major U.S. metros in July and August, meaning they had the largest net inflows. A net inflow is a measure of how many more Redfin.com home searchers looked to move into a metro than leave. </w:t>
      </w:r>
    </w:p>
    <w:p w14:paraId="2A0F61E4"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lastRenderedPageBreak/>
        <w:t>Metros that are more affordable than major coastal cities like San Francisco and New York, and feature warmer weather, frequently make the list of top migration destinations. They’ve become even more popular during the pandemic because homebuyers who work remotely have had the freedom to prioritize affordability and space over proximity to the office.</w:t>
      </w:r>
    </w:p>
    <w:p w14:paraId="2B2B2F29"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 xml:space="preserve">“The influx of homebuyers into Las Vegas eased a little in August, but appears to have picked back up in September,” said local Redfin real estate agent Cheryl Van </w:t>
      </w:r>
      <w:proofErr w:type="spellStart"/>
      <w:r>
        <w:rPr>
          <w:rFonts w:ascii="Poppins" w:hAnsi="Poppins" w:cs="Poppins"/>
          <w:color w:val="000000"/>
          <w:sz w:val="27"/>
          <w:szCs w:val="27"/>
        </w:rPr>
        <w:t>Elsis</w:t>
      </w:r>
      <w:proofErr w:type="spellEnd"/>
      <w:r>
        <w:rPr>
          <w:rFonts w:ascii="Poppins" w:hAnsi="Poppins" w:cs="Poppins"/>
          <w:color w:val="000000"/>
          <w:sz w:val="27"/>
          <w:szCs w:val="27"/>
        </w:rPr>
        <w:t>. “August seems to be a little slow every year because it’s so scorching hot here. People are also heading out on vacation and families are preparing to send their kids back to school.” </w:t>
      </w:r>
    </w:p>
    <w:p w14:paraId="32BD0EBD" w14:textId="77777777" w:rsidR="00FC3337" w:rsidRDefault="00FC3337" w:rsidP="00FC3337">
      <w:pPr>
        <w:pStyle w:val="NormalWeb"/>
        <w:shd w:val="clear" w:color="auto" w:fill="FFFFFF"/>
        <w:rPr>
          <w:rFonts w:ascii="Poppins" w:hAnsi="Poppins" w:cs="Poppins"/>
          <w:color w:val="000000"/>
          <w:sz w:val="27"/>
          <w:szCs w:val="27"/>
        </w:rPr>
      </w:pPr>
      <w:r>
        <w:rPr>
          <w:rStyle w:val="Strong"/>
          <w:rFonts w:ascii="Poppins" w:hAnsi="Poppins" w:cs="Poppins"/>
          <w:color w:val="000000"/>
          <w:sz w:val="27"/>
          <w:szCs w:val="27"/>
        </w:rPr>
        <w:t>San Francisco and Los Angeles are the top places homebuyers are leaving behind </w:t>
      </w:r>
      <w:r>
        <w:rPr>
          <w:rFonts w:ascii="Poppins" w:hAnsi="Poppins" w:cs="Poppins"/>
          <w:b/>
          <w:bCs/>
          <w:color w:val="000000"/>
          <w:sz w:val="27"/>
          <w:szCs w:val="27"/>
        </w:rPr>
        <w:br/>
      </w:r>
      <w:hyperlink r:id="rId38" w:tgtFrame="_blank" w:history="1">
        <w:r>
          <w:rPr>
            <w:rStyle w:val="Hyperlink"/>
            <w:rFonts w:ascii="Poppins" w:hAnsi="Poppins" w:cs="Poppins"/>
            <w:color w:val="000000"/>
            <w:sz w:val="27"/>
            <w:szCs w:val="27"/>
          </w:rPr>
          <w:t>San Francisco</w:t>
        </w:r>
      </w:hyperlink>
      <w:r>
        <w:rPr>
          <w:rFonts w:ascii="Poppins" w:hAnsi="Poppins" w:cs="Poppins"/>
          <w:color w:val="000000"/>
          <w:sz w:val="27"/>
          <w:szCs w:val="27"/>
        </w:rPr>
        <w:t>, </w:t>
      </w:r>
      <w:hyperlink r:id="rId39" w:tgtFrame="_blank" w:history="1">
        <w:r>
          <w:rPr>
            <w:rStyle w:val="Hyperlink"/>
            <w:rFonts w:ascii="Poppins" w:hAnsi="Poppins" w:cs="Poppins"/>
            <w:color w:val="000000"/>
            <w:sz w:val="27"/>
            <w:szCs w:val="27"/>
          </w:rPr>
          <w:t>Los Angeles</w:t>
        </w:r>
      </w:hyperlink>
      <w:r>
        <w:rPr>
          <w:rFonts w:ascii="Poppins" w:hAnsi="Poppins" w:cs="Poppins"/>
          <w:color w:val="000000"/>
          <w:sz w:val="27"/>
          <w:szCs w:val="27"/>
        </w:rPr>
        <w:t>, New York, Washington, D.C. and Boston saw more Redfin.com users aim to leave than any other metro areas in July and August, meaning they had the biggest net outflows. A net outflow is a measure of how many more Redfin.com home searchers looked to leave a metro than move in. </w:t>
      </w:r>
    </w:p>
    <w:p w14:paraId="19EB3025"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Dense, pricey cities typically see the most residents depart—a trend that has intensified during the pandemic as remote work has given more people the flexibility to leave expensive job centers for relatively affordable areas. </w:t>
      </w:r>
    </w:p>
    <w:p w14:paraId="39085F87" w14:textId="73C0EC29" w:rsidR="00FC3337" w:rsidRP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 xml:space="preserve">That said, four of the 10 top metros that people are leaving—New York, Chicago, </w:t>
      </w:r>
      <w:proofErr w:type="gramStart"/>
      <w:r>
        <w:rPr>
          <w:rFonts w:ascii="Poppins" w:hAnsi="Poppins" w:cs="Poppins"/>
          <w:color w:val="000000"/>
          <w:sz w:val="27"/>
          <w:szCs w:val="27"/>
        </w:rPr>
        <w:t>Denver</w:t>
      </w:r>
      <w:proofErr w:type="gramEnd"/>
      <w:r>
        <w:rPr>
          <w:rFonts w:ascii="Poppins" w:hAnsi="Poppins" w:cs="Poppins"/>
          <w:color w:val="000000"/>
          <w:sz w:val="27"/>
          <w:szCs w:val="27"/>
        </w:rPr>
        <w:t xml:space="preserve"> and Seattle—actually saw fewer people exit than a year earlier. For example, New York saw a net outflow of 25,534 Redfin.com users in July and August, down from a net outflow of 40,049 during the same period in 2020. </w:t>
      </w:r>
    </w:p>
    <w:p w14:paraId="364DC5DC" w14:textId="77777777" w:rsidR="00FC3337" w:rsidRDefault="00FC3337" w:rsidP="00FC3337">
      <w:pPr>
        <w:shd w:val="clear" w:color="auto" w:fill="FFFFFF"/>
        <w:jc w:val="center"/>
        <w:outlineLvl w:val="0"/>
        <w:rPr>
          <w:rFonts w:ascii="Poppins" w:eastAsia="Times New Roman" w:hAnsi="Poppins" w:cs="Poppins"/>
          <w:b/>
          <w:bCs/>
          <w:color w:val="000000"/>
          <w:kern w:val="36"/>
          <w:sz w:val="48"/>
          <w:szCs w:val="48"/>
        </w:rPr>
      </w:pPr>
    </w:p>
    <w:p w14:paraId="183C06C0" w14:textId="77777777" w:rsidR="00FC3337" w:rsidRDefault="00FC3337" w:rsidP="00FC3337">
      <w:pPr>
        <w:pStyle w:val="Heading1"/>
        <w:shd w:val="clear" w:color="auto" w:fill="FFFFFF"/>
        <w:spacing w:before="0" w:beforeAutospacing="0" w:after="0" w:afterAutospacing="0"/>
        <w:jc w:val="center"/>
        <w:rPr>
          <w:rFonts w:ascii="Poppins" w:hAnsi="Poppins" w:cs="Poppins"/>
          <w:color w:val="000000"/>
        </w:rPr>
      </w:pPr>
      <w:r>
        <w:rPr>
          <w:rFonts w:ascii="Poppins" w:hAnsi="Poppins" w:cs="Poppins"/>
          <w:color w:val="000000"/>
        </w:rPr>
        <w:t>August housing starts better than expected</w:t>
      </w:r>
    </w:p>
    <w:p w14:paraId="51DBAFB1" w14:textId="77777777" w:rsidR="00FC3337" w:rsidRDefault="00FC3337" w:rsidP="00FC3337">
      <w:pPr>
        <w:pStyle w:val="sub-title"/>
        <w:shd w:val="clear" w:color="auto" w:fill="FFFFFF"/>
        <w:spacing w:before="0" w:beforeAutospacing="0"/>
        <w:jc w:val="center"/>
        <w:rPr>
          <w:rFonts w:ascii="Poppins" w:hAnsi="Poppins" w:cs="Poppins"/>
          <w:color w:val="000000"/>
        </w:rPr>
      </w:pPr>
      <w:r>
        <w:rPr>
          <w:rFonts w:ascii="Poppins" w:hAnsi="Poppins" w:cs="Poppins"/>
          <w:color w:val="000000"/>
        </w:rPr>
        <w:t xml:space="preserve">Housing starts </w:t>
      </w:r>
      <w:proofErr w:type="gramStart"/>
      <w:r>
        <w:rPr>
          <w:rFonts w:ascii="Poppins" w:hAnsi="Poppins" w:cs="Poppins"/>
          <w:color w:val="000000"/>
        </w:rPr>
        <w:t>continue</w:t>
      </w:r>
      <w:proofErr w:type="gramEnd"/>
      <w:r>
        <w:rPr>
          <w:rFonts w:ascii="Poppins" w:hAnsi="Poppins" w:cs="Poppins"/>
          <w:color w:val="000000"/>
        </w:rPr>
        <w:t xml:space="preserve"> to rise despite material and labor shortages</w:t>
      </w:r>
    </w:p>
    <w:p w14:paraId="1608EEC6" w14:textId="77777777" w:rsidR="00FC3337" w:rsidRPr="00FC3337" w:rsidRDefault="00FC3337" w:rsidP="00FC3337">
      <w:pPr>
        <w:rPr>
          <w:rFonts w:ascii="Times New Roman" w:eastAsia="Times New Roman" w:hAnsi="Times New Roman" w:cs="Times New Roman"/>
        </w:rPr>
      </w:pPr>
      <w:r w:rsidRPr="00FC3337">
        <w:rPr>
          <w:rFonts w:ascii="Poppins" w:eastAsia="Times New Roman" w:hAnsi="Poppins" w:cs="Poppins"/>
          <w:i/>
          <w:iCs/>
          <w:color w:val="AEAEAE"/>
          <w:sz w:val="21"/>
          <w:szCs w:val="21"/>
          <w:shd w:val="clear" w:color="auto" w:fill="FFFFFF"/>
        </w:rPr>
        <w:t>By </w:t>
      </w:r>
      <w:proofErr w:type="spellStart"/>
      <w:r w:rsidRPr="00FC3337">
        <w:rPr>
          <w:rFonts w:ascii="Times New Roman" w:eastAsia="Times New Roman" w:hAnsi="Times New Roman" w:cs="Times New Roman"/>
        </w:rPr>
        <w:fldChar w:fldCharType="begin"/>
      </w:r>
      <w:r w:rsidRPr="00FC3337">
        <w:rPr>
          <w:rFonts w:ascii="Times New Roman" w:eastAsia="Times New Roman" w:hAnsi="Times New Roman" w:cs="Times New Roman"/>
        </w:rPr>
        <w:instrText xml:space="preserve"> HYPERLINK "https://www.realtrends.com/author/brooklee-han/" \o "Posts by Brooklee Han" </w:instrText>
      </w:r>
      <w:r w:rsidRPr="00FC3337">
        <w:rPr>
          <w:rFonts w:ascii="Times New Roman" w:eastAsia="Times New Roman" w:hAnsi="Times New Roman" w:cs="Times New Roman"/>
        </w:rPr>
        <w:fldChar w:fldCharType="separate"/>
      </w:r>
      <w:r w:rsidRPr="00FC3337">
        <w:rPr>
          <w:rFonts w:ascii="Poppins" w:eastAsia="Times New Roman" w:hAnsi="Poppins" w:cs="Poppins"/>
          <w:i/>
          <w:iCs/>
          <w:color w:val="AEAEAE"/>
          <w:sz w:val="21"/>
          <w:szCs w:val="21"/>
          <w:u w:val="single"/>
          <w:shd w:val="clear" w:color="auto" w:fill="FFFFFF"/>
        </w:rPr>
        <w:t>Brooklee</w:t>
      </w:r>
      <w:proofErr w:type="spellEnd"/>
      <w:r w:rsidRPr="00FC3337">
        <w:rPr>
          <w:rFonts w:ascii="Poppins" w:eastAsia="Times New Roman" w:hAnsi="Poppins" w:cs="Poppins"/>
          <w:i/>
          <w:iCs/>
          <w:color w:val="AEAEAE"/>
          <w:sz w:val="21"/>
          <w:szCs w:val="21"/>
          <w:u w:val="single"/>
          <w:shd w:val="clear" w:color="auto" w:fill="FFFFFF"/>
        </w:rPr>
        <w:t xml:space="preserve"> Han</w:t>
      </w:r>
      <w:r w:rsidRPr="00FC3337">
        <w:rPr>
          <w:rFonts w:ascii="Times New Roman" w:eastAsia="Times New Roman" w:hAnsi="Times New Roman" w:cs="Times New Roman"/>
        </w:rPr>
        <w:fldChar w:fldCharType="end"/>
      </w:r>
    </w:p>
    <w:p w14:paraId="2F8213E9" w14:textId="77777777" w:rsidR="00FC3337" w:rsidRPr="00FC3337" w:rsidRDefault="00FC3337" w:rsidP="00FC3337">
      <w:pPr>
        <w:spacing w:before="100" w:beforeAutospacing="1" w:after="100" w:afterAutospacing="1"/>
        <w:rPr>
          <w:rFonts w:ascii="Poppins" w:eastAsia="Times New Roman" w:hAnsi="Poppins" w:cs="Poppins"/>
          <w:sz w:val="27"/>
          <w:szCs w:val="27"/>
        </w:rPr>
      </w:pPr>
      <w:r w:rsidRPr="00FC3337">
        <w:rPr>
          <w:rFonts w:ascii="Poppins" w:eastAsia="Times New Roman" w:hAnsi="Poppins" w:cs="Poppins"/>
          <w:sz w:val="27"/>
          <w:szCs w:val="27"/>
        </w:rPr>
        <w:t>U.S. homebuilders started construction on 1.615 million homes in August, up 3.9% from July 2021 and 17.4% higher than a year ago, according to a new </w:t>
      </w:r>
      <w:hyperlink r:id="rId40" w:tgtFrame="_blank" w:history="1">
        <w:r w:rsidRPr="00FC3337">
          <w:rPr>
            <w:rFonts w:ascii="Poppins" w:eastAsia="Times New Roman" w:hAnsi="Poppins" w:cs="Poppins"/>
            <w:color w:val="000000"/>
            <w:sz w:val="27"/>
            <w:szCs w:val="27"/>
            <w:u w:val="single"/>
          </w:rPr>
          <w:t>report</w:t>
        </w:r>
      </w:hyperlink>
      <w:r w:rsidRPr="00FC3337">
        <w:rPr>
          <w:rFonts w:ascii="Poppins" w:eastAsia="Times New Roman" w:hAnsi="Poppins" w:cs="Poppins"/>
          <w:sz w:val="27"/>
          <w:szCs w:val="27"/>
        </w:rPr>
        <w:t> by the </w:t>
      </w:r>
      <w:r w:rsidRPr="00FC3337">
        <w:rPr>
          <w:rFonts w:ascii="Poppins" w:eastAsia="Times New Roman" w:hAnsi="Poppins" w:cs="Poppins"/>
          <w:b/>
          <w:bCs/>
          <w:sz w:val="27"/>
          <w:szCs w:val="27"/>
        </w:rPr>
        <w:t>U.S. Census Bureau</w:t>
      </w:r>
      <w:r w:rsidRPr="00FC3337">
        <w:rPr>
          <w:rFonts w:ascii="Poppins" w:eastAsia="Times New Roman" w:hAnsi="Poppins" w:cs="Poppins"/>
          <w:sz w:val="27"/>
          <w:szCs w:val="27"/>
        </w:rPr>
        <w:t> and the </w:t>
      </w:r>
      <w:r w:rsidRPr="00FC3337">
        <w:rPr>
          <w:rFonts w:ascii="Poppins" w:eastAsia="Times New Roman" w:hAnsi="Poppins" w:cs="Poppins"/>
          <w:b/>
          <w:bCs/>
          <w:sz w:val="27"/>
          <w:szCs w:val="27"/>
        </w:rPr>
        <w:t>U.S. Department of Housing and Urban Development</w:t>
      </w:r>
      <w:r w:rsidRPr="00FC3337">
        <w:rPr>
          <w:rFonts w:ascii="Poppins" w:eastAsia="Times New Roman" w:hAnsi="Poppins" w:cs="Poppins"/>
          <w:sz w:val="27"/>
          <w:szCs w:val="27"/>
        </w:rPr>
        <w:t>.</w:t>
      </w:r>
    </w:p>
    <w:p w14:paraId="2C429887" w14:textId="77777777" w:rsidR="00FC3337" w:rsidRPr="00FC3337" w:rsidRDefault="00FC3337" w:rsidP="00FC3337">
      <w:pPr>
        <w:spacing w:before="100" w:beforeAutospacing="1" w:after="100" w:afterAutospacing="1"/>
        <w:rPr>
          <w:rFonts w:ascii="Poppins" w:eastAsia="Times New Roman" w:hAnsi="Poppins" w:cs="Poppins"/>
          <w:sz w:val="27"/>
          <w:szCs w:val="27"/>
        </w:rPr>
      </w:pPr>
      <w:r w:rsidRPr="00FC3337">
        <w:rPr>
          <w:rFonts w:ascii="Poppins" w:eastAsia="Times New Roman" w:hAnsi="Poppins" w:cs="Poppins"/>
          <w:sz w:val="27"/>
          <w:szCs w:val="27"/>
        </w:rPr>
        <w:t>Across the country, 1.728 million building permits were pulled, which is 6% above the revised rate from a month prior and 13.5% higher than the August 2020 rate. Additionally, 1.33 million homes were completed, a decrease of 4.5% from July 2021, but this is still 9.4% higher than a year prior.</w:t>
      </w:r>
    </w:p>
    <w:p w14:paraId="11E24671" w14:textId="77777777" w:rsidR="00FC3337" w:rsidRPr="00FC3337" w:rsidRDefault="00FC3337" w:rsidP="00FC3337">
      <w:pPr>
        <w:spacing w:before="100" w:beforeAutospacing="1" w:after="100" w:afterAutospacing="1"/>
        <w:rPr>
          <w:rFonts w:ascii="Poppins" w:eastAsia="Times New Roman" w:hAnsi="Poppins" w:cs="Poppins"/>
          <w:sz w:val="27"/>
          <w:szCs w:val="27"/>
        </w:rPr>
      </w:pPr>
      <w:r w:rsidRPr="00FC3337">
        <w:rPr>
          <w:rFonts w:ascii="Poppins" w:eastAsia="Times New Roman" w:hAnsi="Poppins" w:cs="Poppins"/>
          <w:sz w:val="27"/>
          <w:szCs w:val="27"/>
        </w:rPr>
        <w:t>“The August month-over-month increase in permits and housing starts indicates that builders are eagerly responding to near record-low rates, a limited supply of existing-homes for sale and sturdy demand driven by millennials aging into homeownership,” </w:t>
      </w:r>
      <w:r w:rsidRPr="00FC3337">
        <w:rPr>
          <w:rFonts w:ascii="Poppins" w:eastAsia="Times New Roman" w:hAnsi="Poppins" w:cs="Poppins"/>
          <w:b/>
          <w:bCs/>
          <w:sz w:val="27"/>
          <w:szCs w:val="27"/>
        </w:rPr>
        <w:t>First American</w:t>
      </w:r>
      <w:r w:rsidRPr="00FC3337">
        <w:rPr>
          <w:rFonts w:ascii="Poppins" w:eastAsia="Times New Roman" w:hAnsi="Poppins" w:cs="Poppins"/>
          <w:sz w:val="27"/>
          <w:szCs w:val="27"/>
        </w:rPr>
        <w:t xml:space="preserve"> Deputy Chief Economist </w:t>
      </w:r>
      <w:proofErr w:type="spellStart"/>
      <w:r w:rsidRPr="00FC3337">
        <w:rPr>
          <w:rFonts w:ascii="Poppins" w:eastAsia="Times New Roman" w:hAnsi="Poppins" w:cs="Poppins"/>
          <w:sz w:val="27"/>
          <w:szCs w:val="27"/>
        </w:rPr>
        <w:t>Odeta</w:t>
      </w:r>
      <w:proofErr w:type="spellEnd"/>
      <w:r w:rsidRPr="00FC3337">
        <w:rPr>
          <w:rFonts w:ascii="Poppins" w:eastAsia="Times New Roman" w:hAnsi="Poppins" w:cs="Poppins"/>
          <w:sz w:val="27"/>
          <w:szCs w:val="27"/>
        </w:rPr>
        <w:t xml:space="preserve"> </w:t>
      </w:r>
      <w:proofErr w:type="spellStart"/>
      <w:r w:rsidRPr="00FC3337">
        <w:rPr>
          <w:rFonts w:ascii="Poppins" w:eastAsia="Times New Roman" w:hAnsi="Poppins" w:cs="Poppins"/>
          <w:sz w:val="27"/>
          <w:szCs w:val="27"/>
        </w:rPr>
        <w:t>Kushi</w:t>
      </w:r>
      <w:proofErr w:type="spellEnd"/>
      <w:r w:rsidRPr="00FC3337">
        <w:rPr>
          <w:rFonts w:ascii="Poppins" w:eastAsia="Times New Roman" w:hAnsi="Poppins" w:cs="Poppins"/>
          <w:sz w:val="27"/>
          <w:szCs w:val="27"/>
        </w:rPr>
        <w:t xml:space="preserve"> said in a statement.</w:t>
      </w:r>
    </w:p>
    <w:p w14:paraId="30B516E6" w14:textId="77777777" w:rsidR="00FC3337" w:rsidRPr="00FC3337" w:rsidRDefault="00FC3337" w:rsidP="00FC3337">
      <w:pPr>
        <w:spacing w:before="100" w:beforeAutospacing="1" w:after="100" w:afterAutospacing="1"/>
        <w:rPr>
          <w:rFonts w:ascii="Poppins" w:eastAsia="Times New Roman" w:hAnsi="Poppins" w:cs="Poppins"/>
          <w:sz w:val="27"/>
          <w:szCs w:val="27"/>
        </w:rPr>
      </w:pPr>
      <w:r w:rsidRPr="00FC3337">
        <w:rPr>
          <w:rFonts w:ascii="Poppins" w:eastAsia="Times New Roman" w:hAnsi="Poppins" w:cs="Poppins"/>
          <w:sz w:val="27"/>
          <w:szCs w:val="27"/>
        </w:rPr>
        <w:t>This increase comes as builders continue to</w:t>
      </w:r>
      <w:hyperlink r:id="rId41" w:tgtFrame="_blank" w:history="1">
        <w:r w:rsidRPr="00FC3337">
          <w:rPr>
            <w:rFonts w:ascii="Poppins" w:eastAsia="Times New Roman" w:hAnsi="Poppins" w:cs="Poppins"/>
            <w:color w:val="000000"/>
            <w:sz w:val="27"/>
            <w:szCs w:val="27"/>
            <w:u w:val="single"/>
          </w:rPr>
          <w:t> face material shortages</w:t>
        </w:r>
      </w:hyperlink>
      <w:r w:rsidRPr="00FC3337">
        <w:rPr>
          <w:rFonts w:ascii="Poppins" w:eastAsia="Times New Roman" w:hAnsi="Poppins" w:cs="Poppins"/>
          <w:sz w:val="27"/>
          <w:szCs w:val="27"/>
        </w:rPr>
        <w:t> and a</w:t>
      </w:r>
      <w:hyperlink r:id="rId42" w:tgtFrame="_blank" w:history="1">
        <w:r w:rsidRPr="00FC3337">
          <w:rPr>
            <w:rFonts w:ascii="Poppins" w:eastAsia="Times New Roman" w:hAnsi="Poppins" w:cs="Poppins"/>
            <w:color w:val="000000"/>
            <w:sz w:val="27"/>
            <w:szCs w:val="27"/>
            <w:u w:val="single"/>
          </w:rPr>
          <w:t> tight construction labor market.</w:t>
        </w:r>
      </w:hyperlink>
      <w:r w:rsidRPr="00FC3337">
        <w:rPr>
          <w:rFonts w:ascii="Poppins" w:eastAsia="Times New Roman" w:hAnsi="Poppins" w:cs="Poppins"/>
          <w:sz w:val="27"/>
          <w:szCs w:val="27"/>
        </w:rPr>
        <w:t xml:space="preserve"> This is reflected in a 50% increase in the number of single-family units permitted but not started compared to a year ago. In addition, only 25% of new homes sold in July were completely built. In comparison, 40% of new homes sold in Spring 2020 were </w:t>
      </w:r>
      <w:proofErr w:type="gramStart"/>
      <w:r w:rsidRPr="00FC3337">
        <w:rPr>
          <w:rFonts w:ascii="Poppins" w:eastAsia="Times New Roman" w:hAnsi="Poppins" w:cs="Poppins"/>
          <w:sz w:val="27"/>
          <w:szCs w:val="27"/>
        </w:rPr>
        <w:t>completely finished</w:t>
      </w:r>
      <w:proofErr w:type="gramEnd"/>
      <w:r w:rsidRPr="00FC3337">
        <w:rPr>
          <w:rFonts w:ascii="Poppins" w:eastAsia="Times New Roman" w:hAnsi="Poppins" w:cs="Poppins"/>
          <w:sz w:val="27"/>
          <w:szCs w:val="27"/>
        </w:rPr>
        <w:t>.</w:t>
      </w:r>
    </w:p>
    <w:p w14:paraId="2E3C31B9" w14:textId="77777777" w:rsidR="00FC3337" w:rsidRPr="00FC3337" w:rsidRDefault="00FC3337" w:rsidP="00FC3337">
      <w:pPr>
        <w:spacing w:before="100" w:beforeAutospacing="1" w:after="100" w:afterAutospacing="1"/>
        <w:rPr>
          <w:rFonts w:ascii="Poppins" w:eastAsia="Times New Roman" w:hAnsi="Poppins" w:cs="Poppins"/>
          <w:sz w:val="27"/>
          <w:szCs w:val="27"/>
        </w:rPr>
      </w:pPr>
      <w:r w:rsidRPr="00FC3337">
        <w:rPr>
          <w:rFonts w:ascii="Poppins" w:eastAsia="Times New Roman" w:hAnsi="Poppins" w:cs="Poppins"/>
          <w:sz w:val="27"/>
          <w:szCs w:val="27"/>
        </w:rPr>
        <w:lastRenderedPageBreak/>
        <w:t>“The nation’s homebuilders are finding ways to defy expectations, keep their pipelines moving and put up more homes,” </w:t>
      </w:r>
      <w:r w:rsidRPr="00FC3337">
        <w:rPr>
          <w:rFonts w:ascii="Poppins" w:eastAsia="Times New Roman" w:hAnsi="Poppins" w:cs="Poppins"/>
          <w:b/>
          <w:bCs/>
          <w:sz w:val="27"/>
          <w:szCs w:val="27"/>
        </w:rPr>
        <w:t>Zillow</w:t>
      </w:r>
      <w:r w:rsidRPr="00FC3337">
        <w:rPr>
          <w:rFonts w:ascii="Poppins" w:eastAsia="Times New Roman" w:hAnsi="Poppins" w:cs="Poppins"/>
          <w:sz w:val="27"/>
          <w:szCs w:val="27"/>
        </w:rPr>
        <w:t> economist Matthew Speakman said in a</w:t>
      </w:r>
      <w:hyperlink r:id="rId43" w:tgtFrame="_blank" w:history="1">
        <w:r w:rsidRPr="00FC3337">
          <w:rPr>
            <w:rFonts w:ascii="Poppins" w:eastAsia="Times New Roman" w:hAnsi="Poppins" w:cs="Poppins"/>
            <w:color w:val="000000"/>
            <w:sz w:val="27"/>
            <w:szCs w:val="27"/>
            <w:u w:val="single"/>
          </w:rPr>
          <w:t> statement</w:t>
        </w:r>
      </w:hyperlink>
      <w:r w:rsidRPr="00FC3337">
        <w:rPr>
          <w:rFonts w:ascii="Poppins" w:eastAsia="Times New Roman" w:hAnsi="Poppins" w:cs="Poppins"/>
          <w:sz w:val="27"/>
          <w:szCs w:val="27"/>
        </w:rPr>
        <w:t>. “It’s not all perfect, and some creativity is being shown by builders to keep things moving. These choppy waters are unlikely to calm anytime soon, but builders are continuing to find ways to stay afloat.”</w:t>
      </w:r>
    </w:p>
    <w:p w14:paraId="564C5A93" w14:textId="77777777" w:rsidR="00FC3337" w:rsidRPr="00FC3337" w:rsidRDefault="00FC3337" w:rsidP="00FC3337">
      <w:pPr>
        <w:spacing w:before="100" w:beforeAutospacing="1" w:after="100" w:afterAutospacing="1"/>
        <w:rPr>
          <w:rFonts w:ascii="Poppins" w:eastAsia="Times New Roman" w:hAnsi="Poppins" w:cs="Poppins"/>
          <w:sz w:val="27"/>
          <w:szCs w:val="27"/>
        </w:rPr>
      </w:pPr>
      <w:r w:rsidRPr="00FC3337">
        <w:rPr>
          <w:rFonts w:ascii="Poppins" w:eastAsia="Times New Roman" w:hAnsi="Poppins" w:cs="Poppins"/>
          <w:sz w:val="27"/>
          <w:szCs w:val="27"/>
        </w:rPr>
        <w:t>A more thorough examination of the data reveals that strong production of multifamily housing was the primary driver in the increase in total starts. Although the number of single-family building permits pulled was 0.6% above the revised July rate, the number of single-family housing starts was down 2.8% from July. In comparison, multifamily permits and multifamily housing starts both increased 15.8% and 20.6%, respectively, from July to August.</w:t>
      </w:r>
    </w:p>
    <w:p w14:paraId="4A3BA779" w14:textId="77777777" w:rsidR="00FC3337" w:rsidRPr="00FC3337" w:rsidRDefault="00FC3337" w:rsidP="00FC3337">
      <w:pPr>
        <w:spacing w:before="100" w:beforeAutospacing="1" w:after="100" w:afterAutospacing="1"/>
        <w:rPr>
          <w:rFonts w:ascii="Poppins" w:eastAsia="Times New Roman" w:hAnsi="Poppins" w:cs="Poppins"/>
          <w:sz w:val="27"/>
          <w:szCs w:val="27"/>
        </w:rPr>
      </w:pPr>
      <w:r w:rsidRPr="00FC3337">
        <w:rPr>
          <w:rFonts w:ascii="Poppins" w:eastAsia="Times New Roman" w:hAnsi="Poppins" w:cs="Poppins"/>
          <w:sz w:val="27"/>
          <w:szCs w:val="27"/>
        </w:rPr>
        <w:t>Despite this, the </w:t>
      </w:r>
      <w:r w:rsidRPr="00FC3337">
        <w:rPr>
          <w:rFonts w:ascii="Poppins" w:eastAsia="Times New Roman" w:hAnsi="Poppins" w:cs="Poppins"/>
          <w:b/>
          <w:bCs/>
          <w:sz w:val="27"/>
          <w:szCs w:val="27"/>
        </w:rPr>
        <w:t xml:space="preserve">National Association of Home </w:t>
      </w:r>
      <w:proofErr w:type="spellStart"/>
      <w:r w:rsidRPr="00FC3337">
        <w:rPr>
          <w:rFonts w:ascii="Poppins" w:eastAsia="Times New Roman" w:hAnsi="Poppins" w:cs="Poppins"/>
          <w:b/>
          <w:bCs/>
          <w:sz w:val="27"/>
          <w:szCs w:val="27"/>
        </w:rPr>
        <w:t>Builder</w:t>
      </w:r>
      <w:r w:rsidRPr="00FC3337">
        <w:rPr>
          <w:rFonts w:ascii="Poppins" w:eastAsia="Times New Roman" w:hAnsi="Poppins" w:cs="Poppins"/>
          <w:sz w:val="27"/>
          <w:szCs w:val="27"/>
        </w:rPr>
        <w:t>’s</w:t>
      </w:r>
      <w:proofErr w:type="spellEnd"/>
      <w:r w:rsidRPr="00FC3337">
        <w:rPr>
          <w:rFonts w:ascii="Poppins" w:eastAsia="Times New Roman" w:hAnsi="Poppins" w:cs="Poppins"/>
          <w:sz w:val="27"/>
          <w:szCs w:val="27"/>
        </w:rPr>
        <w:t xml:space="preserve"> (NAHB) chief economist Robert Dietz is optimistic about the single-family market’s trajectory. </w:t>
      </w:r>
    </w:p>
    <w:p w14:paraId="6D94A046" w14:textId="77777777" w:rsidR="00FC3337" w:rsidRPr="00FC3337" w:rsidRDefault="00FC3337" w:rsidP="00FC3337">
      <w:pPr>
        <w:spacing w:before="100" w:beforeAutospacing="1" w:after="100" w:afterAutospacing="1"/>
        <w:rPr>
          <w:rFonts w:ascii="Poppins" w:eastAsia="Times New Roman" w:hAnsi="Poppins" w:cs="Poppins"/>
          <w:sz w:val="27"/>
          <w:szCs w:val="27"/>
        </w:rPr>
      </w:pPr>
      <w:r w:rsidRPr="00FC3337">
        <w:rPr>
          <w:rFonts w:ascii="Poppins" w:eastAsia="Times New Roman" w:hAnsi="Poppins" w:cs="Poppins"/>
          <w:sz w:val="27"/>
          <w:szCs w:val="27"/>
        </w:rPr>
        <w:t>“More inventory is coming for a market that continues to face a housing deficit,” Dietz said in a statement. “The number of single-family homes under construction in August-702,000-is the highest since the Great Recession and is 32.7% higher than a year ago.”</w:t>
      </w:r>
    </w:p>
    <w:p w14:paraId="79D59D08" w14:textId="77777777" w:rsidR="00FC3337" w:rsidRPr="00FC3337" w:rsidRDefault="00FC3337" w:rsidP="00FC3337">
      <w:pPr>
        <w:spacing w:before="100" w:beforeAutospacing="1" w:after="100" w:afterAutospacing="1"/>
        <w:rPr>
          <w:rFonts w:ascii="Poppins" w:eastAsia="Times New Roman" w:hAnsi="Poppins" w:cs="Poppins"/>
          <w:sz w:val="27"/>
          <w:szCs w:val="27"/>
        </w:rPr>
      </w:pPr>
      <w:r w:rsidRPr="00FC3337">
        <w:rPr>
          <w:rFonts w:ascii="Poppins" w:eastAsia="Times New Roman" w:hAnsi="Poppins" w:cs="Poppins"/>
          <w:sz w:val="27"/>
          <w:szCs w:val="27"/>
        </w:rPr>
        <w:t xml:space="preserve">Regionally, combined single-family and multifamily starts are up across the country, with the Northeast region seeing the greatest increase (35.9%) on a year-to-date (January through August) compared to the same </w:t>
      </w:r>
      <w:proofErr w:type="gramStart"/>
      <w:r w:rsidRPr="00FC3337">
        <w:rPr>
          <w:rFonts w:ascii="Poppins" w:eastAsia="Times New Roman" w:hAnsi="Poppins" w:cs="Poppins"/>
          <w:sz w:val="27"/>
          <w:szCs w:val="27"/>
        </w:rPr>
        <w:t>period of time</w:t>
      </w:r>
      <w:proofErr w:type="gramEnd"/>
      <w:r w:rsidRPr="00FC3337">
        <w:rPr>
          <w:rFonts w:ascii="Poppins" w:eastAsia="Times New Roman" w:hAnsi="Poppins" w:cs="Poppins"/>
          <w:sz w:val="27"/>
          <w:szCs w:val="27"/>
        </w:rPr>
        <w:t xml:space="preserve"> in 2020.</w:t>
      </w:r>
    </w:p>
    <w:p w14:paraId="079B7BE5" w14:textId="70159336" w:rsidR="00FC3337" w:rsidRPr="00FC3337" w:rsidRDefault="00FC3337" w:rsidP="00DC5D8A">
      <w:pPr>
        <w:spacing w:before="100" w:beforeAutospacing="1" w:after="100" w:afterAutospacing="1"/>
        <w:rPr>
          <w:rFonts w:ascii="Poppins" w:eastAsia="Times New Roman" w:hAnsi="Poppins" w:cs="Poppins"/>
          <w:sz w:val="27"/>
          <w:szCs w:val="27"/>
        </w:rPr>
      </w:pPr>
      <w:r w:rsidRPr="00FC3337">
        <w:rPr>
          <w:rFonts w:ascii="Poppins" w:eastAsia="Times New Roman" w:hAnsi="Poppins" w:cs="Poppins"/>
          <w:sz w:val="27"/>
          <w:szCs w:val="27"/>
        </w:rPr>
        <w:t>This report comes on the heels of the release of the September NAHB and </w:t>
      </w:r>
      <w:r w:rsidRPr="00FC3337">
        <w:rPr>
          <w:rFonts w:ascii="Poppins" w:eastAsia="Times New Roman" w:hAnsi="Poppins" w:cs="Poppins"/>
          <w:b/>
          <w:bCs/>
          <w:sz w:val="27"/>
          <w:szCs w:val="27"/>
        </w:rPr>
        <w:t>Wells Fargo Housing Market Index </w:t>
      </w:r>
      <w:r w:rsidRPr="00FC3337">
        <w:rPr>
          <w:rFonts w:ascii="Poppins" w:eastAsia="Times New Roman" w:hAnsi="Poppins" w:cs="Poppins"/>
          <w:sz w:val="27"/>
          <w:szCs w:val="27"/>
        </w:rPr>
        <w:t>(HMI)</w:t>
      </w:r>
      <w:hyperlink r:id="rId44" w:history="1">
        <w:r w:rsidRPr="00FC3337">
          <w:rPr>
            <w:rFonts w:ascii="Poppins" w:eastAsia="Times New Roman" w:hAnsi="Poppins" w:cs="Poppins"/>
            <w:color w:val="000000"/>
            <w:sz w:val="27"/>
            <w:szCs w:val="27"/>
            <w:u w:val="single"/>
          </w:rPr>
          <w:t> report</w:t>
        </w:r>
      </w:hyperlink>
      <w:r w:rsidRPr="00FC3337">
        <w:rPr>
          <w:rFonts w:ascii="Poppins" w:eastAsia="Times New Roman" w:hAnsi="Poppins" w:cs="Poppins"/>
          <w:sz w:val="27"/>
          <w:szCs w:val="27"/>
        </w:rPr>
        <w:t>, which revealed that homebuilder sentiment increased for the first time in three months.</w:t>
      </w:r>
    </w:p>
    <w:p w14:paraId="13B652E9" w14:textId="77777777" w:rsidR="00FC3337" w:rsidRDefault="00FC3337" w:rsidP="00FC3337">
      <w:pPr>
        <w:shd w:val="clear" w:color="auto" w:fill="FFFFFF"/>
        <w:jc w:val="center"/>
        <w:outlineLvl w:val="0"/>
        <w:rPr>
          <w:rFonts w:ascii="Poppins" w:eastAsia="Times New Roman" w:hAnsi="Poppins" w:cs="Poppins"/>
          <w:b/>
          <w:bCs/>
          <w:color w:val="000000"/>
          <w:kern w:val="36"/>
          <w:sz w:val="48"/>
          <w:szCs w:val="48"/>
        </w:rPr>
      </w:pPr>
    </w:p>
    <w:p w14:paraId="50D56FAC" w14:textId="77777777" w:rsidR="00FC3337" w:rsidRDefault="00FC3337" w:rsidP="00FC3337">
      <w:pPr>
        <w:shd w:val="clear" w:color="auto" w:fill="FFFFFF"/>
        <w:jc w:val="center"/>
        <w:outlineLvl w:val="0"/>
        <w:rPr>
          <w:rFonts w:ascii="Poppins" w:eastAsia="Times New Roman" w:hAnsi="Poppins" w:cs="Poppins"/>
          <w:b/>
          <w:bCs/>
          <w:color w:val="000000"/>
          <w:kern w:val="36"/>
          <w:sz w:val="48"/>
          <w:szCs w:val="48"/>
        </w:rPr>
      </w:pPr>
    </w:p>
    <w:p w14:paraId="5D4B6580" w14:textId="549770F6" w:rsidR="00FC3337" w:rsidRPr="00DC5D8A" w:rsidRDefault="00FC3337" w:rsidP="00FC3337">
      <w:pPr>
        <w:shd w:val="clear" w:color="auto" w:fill="FFFFFF"/>
        <w:jc w:val="center"/>
        <w:outlineLvl w:val="0"/>
        <w:rPr>
          <w:rFonts w:ascii="Poppins" w:eastAsia="Times New Roman" w:hAnsi="Poppins" w:cs="Poppins"/>
          <w:b/>
          <w:bCs/>
          <w:color w:val="0070C0"/>
          <w:kern w:val="36"/>
          <w:sz w:val="48"/>
          <w:szCs w:val="48"/>
        </w:rPr>
      </w:pPr>
      <w:r w:rsidRPr="00DC5D8A">
        <w:rPr>
          <w:rFonts w:ascii="Poppins" w:eastAsia="Times New Roman" w:hAnsi="Poppins" w:cs="Poppins"/>
          <w:b/>
          <w:bCs/>
          <w:color w:val="0070C0"/>
          <w:kern w:val="36"/>
          <w:sz w:val="48"/>
          <w:szCs w:val="48"/>
        </w:rPr>
        <w:t>Regulation</w:t>
      </w:r>
    </w:p>
    <w:p w14:paraId="0086F88B" w14:textId="77777777" w:rsidR="00FC3337" w:rsidRDefault="00FC3337" w:rsidP="00FC3337">
      <w:pPr>
        <w:shd w:val="clear" w:color="auto" w:fill="FFFFFF"/>
        <w:jc w:val="center"/>
        <w:outlineLvl w:val="0"/>
        <w:rPr>
          <w:rFonts w:ascii="Poppins" w:eastAsia="Times New Roman" w:hAnsi="Poppins" w:cs="Poppins"/>
          <w:b/>
          <w:bCs/>
          <w:color w:val="000000"/>
          <w:kern w:val="36"/>
          <w:sz w:val="48"/>
          <w:szCs w:val="48"/>
        </w:rPr>
      </w:pPr>
    </w:p>
    <w:p w14:paraId="179C1CF1" w14:textId="3081D9A2" w:rsidR="00FC3337" w:rsidRPr="00FC3337" w:rsidRDefault="00FC3337" w:rsidP="00FC3337">
      <w:pPr>
        <w:shd w:val="clear" w:color="auto" w:fill="FFFFFF"/>
        <w:jc w:val="center"/>
        <w:outlineLvl w:val="0"/>
        <w:rPr>
          <w:rFonts w:ascii="Poppins" w:eastAsia="Times New Roman" w:hAnsi="Poppins" w:cs="Poppins"/>
          <w:b/>
          <w:bCs/>
          <w:color w:val="000000"/>
          <w:kern w:val="36"/>
          <w:sz w:val="48"/>
          <w:szCs w:val="48"/>
        </w:rPr>
      </w:pPr>
      <w:r w:rsidRPr="00FC3337">
        <w:rPr>
          <w:rFonts w:ascii="Poppins" w:eastAsia="Times New Roman" w:hAnsi="Poppins" w:cs="Poppins"/>
          <w:b/>
          <w:bCs/>
          <w:color w:val="000000"/>
          <w:kern w:val="36"/>
          <w:sz w:val="48"/>
          <w:szCs w:val="48"/>
        </w:rPr>
        <w:t>Dems propose 20-year mortgage for first-gen homebuyers</w:t>
      </w:r>
    </w:p>
    <w:p w14:paraId="5B0EF588" w14:textId="77777777" w:rsidR="00FC3337" w:rsidRPr="00FC3337" w:rsidRDefault="00FC3337" w:rsidP="00FC3337">
      <w:pPr>
        <w:shd w:val="clear" w:color="auto" w:fill="FFFFFF"/>
        <w:spacing w:after="100" w:afterAutospacing="1"/>
        <w:jc w:val="center"/>
        <w:rPr>
          <w:rFonts w:ascii="Poppins" w:eastAsia="Times New Roman" w:hAnsi="Poppins" w:cs="Poppins"/>
          <w:color w:val="000000"/>
        </w:rPr>
      </w:pPr>
      <w:r w:rsidRPr="00FC3337">
        <w:rPr>
          <w:rFonts w:ascii="Poppins" w:eastAsia="Times New Roman" w:hAnsi="Poppins" w:cs="Poppins"/>
          <w:color w:val="000000"/>
        </w:rPr>
        <w:t>The LIFT Act would create a program through HUD to sponsor low fixed-rate 20-year mortgages</w:t>
      </w:r>
    </w:p>
    <w:p w14:paraId="32675E7C" w14:textId="77777777" w:rsidR="00FC3337" w:rsidRPr="00FC3337" w:rsidRDefault="00FC3337" w:rsidP="00FC3337">
      <w:pPr>
        <w:rPr>
          <w:rFonts w:ascii="Times New Roman" w:eastAsia="Times New Roman" w:hAnsi="Times New Roman" w:cs="Times New Roman"/>
        </w:rPr>
      </w:pPr>
      <w:r w:rsidRPr="00FC3337">
        <w:rPr>
          <w:rFonts w:ascii="Poppins" w:eastAsia="Times New Roman" w:hAnsi="Poppins" w:cs="Poppins"/>
          <w:i/>
          <w:iCs/>
          <w:color w:val="AEAEAE"/>
          <w:sz w:val="21"/>
          <w:szCs w:val="21"/>
          <w:shd w:val="clear" w:color="auto" w:fill="FFFFFF"/>
        </w:rPr>
        <w:t>By </w:t>
      </w:r>
      <w:hyperlink r:id="rId45" w:tooltip="Posts by Maria Volkova" w:history="1">
        <w:r w:rsidRPr="00FC3337">
          <w:rPr>
            <w:rFonts w:ascii="Poppins" w:eastAsia="Times New Roman" w:hAnsi="Poppins" w:cs="Poppins"/>
            <w:i/>
            <w:iCs/>
            <w:color w:val="AEAEAE"/>
            <w:sz w:val="21"/>
            <w:szCs w:val="21"/>
            <w:u w:val="single"/>
            <w:shd w:val="clear" w:color="auto" w:fill="FFFFFF"/>
          </w:rPr>
          <w:t>Maria Volkova</w:t>
        </w:r>
      </w:hyperlink>
    </w:p>
    <w:p w14:paraId="72910AA4" w14:textId="42A08BAB" w:rsidR="00593F7B" w:rsidRDefault="00593F7B"/>
    <w:p w14:paraId="5BD02F49"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The </w:t>
      </w:r>
      <w:hyperlink r:id="rId46" w:tgtFrame="_blank" w:history="1">
        <w:r>
          <w:rPr>
            <w:rStyle w:val="Hyperlink"/>
            <w:rFonts w:ascii="Poppins" w:hAnsi="Poppins" w:cs="Poppins"/>
            <w:color w:val="000000"/>
            <w:sz w:val="27"/>
            <w:szCs w:val="27"/>
          </w:rPr>
          <w:t>raft of legislation</w:t>
        </w:r>
      </w:hyperlink>
      <w:r>
        <w:rPr>
          <w:rFonts w:ascii="Poppins" w:hAnsi="Poppins" w:cs="Poppins"/>
          <w:color w:val="000000"/>
          <w:sz w:val="27"/>
          <w:szCs w:val="27"/>
        </w:rPr>
        <w:t> designed to spur first-time homeownership in America </w:t>
      </w:r>
      <w:hyperlink r:id="rId47" w:tgtFrame="_blank" w:history="1">
        <w:r>
          <w:rPr>
            <w:rStyle w:val="Hyperlink"/>
            <w:rFonts w:ascii="Poppins" w:hAnsi="Poppins" w:cs="Poppins"/>
            <w:color w:val="000000"/>
            <w:sz w:val="27"/>
            <w:szCs w:val="27"/>
          </w:rPr>
          <w:t>seems to grow</w:t>
        </w:r>
      </w:hyperlink>
      <w:r>
        <w:rPr>
          <w:rFonts w:ascii="Poppins" w:hAnsi="Poppins" w:cs="Poppins"/>
          <w:color w:val="000000"/>
          <w:sz w:val="27"/>
          <w:szCs w:val="27"/>
        </w:rPr>
        <w:t> by the minute. Another bill has joined the fray, and its sponsors propose creating a new 20-year-fixed-rate mortgage program through </w:t>
      </w:r>
      <w:proofErr w:type="spellStart"/>
      <w:r>
        <w:rPr>
          <w:rStyle w:val="Strong"/>
          <w:rFonts w:ascii="Poppins" w:hAnsi="Poppins" w:cs="Poppins"/>
          <w:color w:val="000000"/>
          <w:sz w:val="27"/>
          <w:szCs w:val="27"/>
        </w:rPr>
        <w:t>Ginnie</w:t>
      </w:r>
      <w:proofErr w:type="spellEnd"/>
      <w:r>
        <w:rPr>
          <w:rStyle w:val="Strong"/>
          <w:rFonts w:ascii="Poppins" w:hAnsi="Poppins" w:cs="Poppins"/>
          <w:color w:val="000000"/>
          <w:sz w:val="27"/>
          <w:szCs w:val="27"/>
        </w:rPr>
        <w:t xml:space="preserve"> Mae</w:t>
      </w:r>
      <w:r>
        <w:rPr>
          <w:rFonts w:ascii="Poppins" w:hAnsi="Poppins" w:cs="Poppins"/>
          <w:color w:val="000000"/>
          <w:sz w:val="27"/>
          <w:szCs w:val="27"/>
        </w:rPr>
        <w:t>.</w:t>
      </w:r>
    </w:p>
    <w:p w14:paraId="5CB2DD0F"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The </w:t>
      </w:r>
      <w:hyperlink r:id="rId48" w:tgtFrame="_blank" w:history="1">
        <w:r>
          <w:rPr>
            <w:rStyle w:val="Hyperlink"/>
            <w:rFonts w:ascii="Poppins" w:hAnsi="Poppins" w:cs="Poppins"/>
            <w:color w:val="000000"/>
            <w:sz w:val="27"/>
            <w:szCs w:val="27"/>
          </w:rPr>
          <w:t>legislation,</w:t>
        </w:r>
      </w:hyperlink>
      <w:r>
        <w:rPr>
          <w:rFonts w:ascii="Poppins" w:hAnsi="Poppins" w:cs="Poppins"/>
          <w:color w:val="000000"/>
          <w:sz w:val="27"/>
          <w:szCs w:val="27"/>
        </w:rPr>
        <w:t> dubbed the “Low-income First Time Homebuyer (LIFT) Act,” would create a program through the </w:t>
      </w:r>
      <w:r>
        <w:rPr>
          <w:rStyle w:val="Strong"/>
          <w:rFonts w:ascii="Poppins" w:hAnsi="Poppins" w:cs="Poppins"/>
          <w:color w:val="000000"/>
          <w:sz w:val="27"/>
          <w:szCs w:val="27"/>
        </w:rPr>
        <w:t>Department of Housing and Urban Development</w:t>
      </w:r>
      <w:r>
        <w:rPr>
          <w:rFonts w:ascii="Poppins" w:hAnsi="Poppins" w:cs="Poppins"/>
          <w:color w:val="000000"/>
          <w:sz w:val="27"/>
          <w:szCs w:val="27"/>
        </w:rPr>
        <w:t> that would sponsor low fixed-rate 20-year mortgages.</w:t>
      </w:r>
    </w:p>
    <w:p w14:paraId="54D7649C"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 xml:space="preserve">The bill is sponsored by Sens. Mark Warner (D-VA), Tim Kaine (D-VA), Chris Van </w:t>
      </w:r>
      <w:proofErr w:type="spellStart"/>
      <w:r>
        <w:rPr>
          <w:rFonts w:ascii="Poppins" w:hAnsi="Poppins" w:cs="Poppins"/>
          <w:color w:val="000000"/>
          <w:sz w:val="27"/>
          <w:szCs w:val="27"/>
        </w:rPr>
        <w:t>Hollen</w:t>
      </w:r>
      <w:proofErr w:type="spellEnd"/>
      <w:r>
        <w:rPr>
          <w:rFonts w:ascii="Poppins" w:hAnsi="Poppins" w:cs="Poppins"/>
          <w:color w:val="000000"/>
          <w:sz w:val="27"/>
          <w:szCs w:val="27"/>
        </w:rPr>
        <w:t xml:space="preserve"> (D-MD), Raphael Warnock (D-GA), and Jon </w:t>
      </w:r>
      <w:proofErr w:type="spellStart"/>
      <w:r>
        <w:rPr>
          <w:rFonts w:ascii="Poppins" w:hAnsi="Poppins" w:cs="Poppins"/>
          <w:color w:val="000000"/>
          <w:sz w:val="27"/>
          <w:szCs w:val="27"/>
        </w:rPr>
        <w:t>Ossoff</w:t>
      </w:r>
      <w:proofErr w:type="spellEnd"/>
      <w:r>
        <w:rPr>
          <w:rFonts w:ascii="Poppins" w:hAnsi="Poppins" w:cs="Poppins"/>
          <w:color w:val="000000"/>
          <w:sz w:val="27"/>
          <w:szCs w:val="27"/>
        </w:rPr>
        <w:t xml:space="preserve"> (D-GA).</w:t>
      </w:r>
    </w:p>
    <w:p w14:paraId="663B9E8B"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To qualify, one would have to be a first-time, first-generation homebuyer, with an income equal to or less than 120% of the area median income.</w:t>
      </w:r>
    </w:p>
    <w:p w14:paraId="183E2D97"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lastRenderedPageBreak/>
        <w:t>“The number one way that middle class Americans build wealth is through homeownership, an opportunity that due to racism and structural inequality has been denied to too many families of color,” Warner said in a statement. “Today, Black families in this country have an average net worth just one-tenth the size of their white counterparts.”</w:t>
      </w:r>
    </w:p>
    <w:p w14:paraId="4D1C13A8"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 xml:space="preserve">According to the bill, </w:t>
      </w:r>
      <w:proofErr w:type="spellStart"/>
      <w:r>
        <w:rPr>
          <w:rFonts w:ascii="Poppins" w:hAnsi="Poppins" w:cs="Poppins"/>
          <w:color w:val="000000"/>
          <w:sz w:val="27"/>
          <w:szCs w:val="27"/>
        </w:rPr>
        <w:t>Ginnie</w:t>
      </w:r>
      <w:proofErr w:type="spellEnd"/>
      <w:r>
        <w:rPr>
          <w:rFonts w:ascii="Poppins" w:hAnsi="Poppins" w:cs="Poppins"/>
          <w:color w:val="000000"/>
          <w:sz w:val="27"/>
          <w:szCs w:val="27"/>
        </w:rPr>
        <w:t xml:space="preserve"> Mae in tandem with the </w:t>
      </w:r>
      <w:r>
        <w:rPr>
          <w:rStyle w:val="Strong"/>
          <w:rFonts w:ascii="Poppins" w:hAnsi="Poppins" w:cs="Poppins"/>
          <w:color w:val="000000"/>
          <w:sz w:val="27"/>
          <w:szCs w:val="27"/>
        </w:rPr>
        <w:t>Department of the Treasury</w:t>
      </w:r>
      <w:r>
        <w:rPr>
          <w:rFonts w:ascii="Poppins" w:hAnsi="Poppins" w:cs="Poppins"/>
          <w:color w:val="000000"/>
          <w:sz w:val="27"/>
          <w:szCs w:val="27"/>
        </w:rPr>
        <w:t> would subsidize the interest rate and origination fees associated with these 20-year mortgages, so that the monthly payment would be in line with a new 30-year FHA-insured mortgage.</w:t>
      </w:r>
    </w:p>
    <w:p w14:paraId="492AFA75"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The move could “allow qualified homebuyers to build equity-and wealth- at twice the rate of a conventional 30-year mortgage.”</w:t>
      </w:r>
    </w:p>
    <w:p w14:paraId="10D73FF6"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In the past couple of months two versions of the </w:t>
      </w:r>
      <w:hyperlink r:id="rId49" w:tgtFrame="_blank" w:history="1">
        <w:r>
          <w:rPr>
            <w:rStyle w:val="Hyperlink"/>
            <w:rFonts w:ascii="Poppins" w:hAnsi="Poppins" w:cs="Poppins"/>
            <w:color w:val="000000"/>
            <w:sz w:val="27"/>
            <w:szCs w:val="27"/>
          </w:rPr>
          <w:t>$15,000 first-time homebuyer tax credit </w:t>
        </w:r>
      </w:hyperlink>
      <w:r>
        <w:rPr>
          <w:rFonts w:ascii="Poppins" w:hAnsi="Poppins" w:cs="Poppins"/>
          <w:color w:val="000000"/>
          <w:sz w:val="27"/>
          <w:szCs w:val="27"/>
        </w:rPr>
        <w:t>and Rep. Maxine Waters’ (D-CA) </w:t>
      </w:r>
      <w:hyperlink r:id="rId50" w:tgtFrame="_blank" w:history="1">
        <w:r>
          <w:rPr>
            <w:rStyle w:val="Hyperlink"/>
            <w:rFonts w:ascii="Poppins" w:hAnsi="Poppins" w:cs="Poppins"/>
            <w:color w:val="000000"/>
            <w:sz w:val="27"/>
            <w:szCs w:val="27"/>
          </w:rPr>
          <w:t>Down Payment Towards Equity Act of 2021 </w:t>
        </w:r>
      </w:hyperlink>
      <w:r>
        <w:rPr>
          <w:rFonts w:ascii="Poppins" w:hAnsi="Poppins" w:cs="Poppins"/>
          <w:color w:val="000000"/>
          <w:sz w:val="27"/>
          <w:szCs w:val="27"/>
        </w:rPr>
        <w:t>were introduced as alternatives for addressing housing inequity.</w:t>
      </w:r>
    </w:p>
    <w:p w14:paraId="2CBD7199"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 xml:space="preserve">The response from some fair housing advocates to the LIFT Act has been lukewarm so far. Some sources expressed worry that if significant money is allocated to this program, funding for Rep. Maxine </w:t>
      </w:r>
      <w:proofErr w:type="gramStart"/>
      <w:r>
        <w:rPr>
          <w:rFonts w:ascii="Poppins" w:hAnsi="Poppins" w:cs="Poppins"/>
          <w:color w:val="000000"/>
          <w:sz w:val="27"/>
          <w:szCs w:val="27"/>
        </w:rPr>
        <w:t>Waters’</w:t>
      </w:r>
      <w:proofErr w:type="gramEnd"/>
      <w:r>
        <w:rPr>
          <w:rFonts w:ascii="Poppins" w:hAnsi="Poppins" w:cs="Poppins"/>
          <w:color w:val="000000"/>
          <w:sz w:val="27"/>
          <w:szCs w:val="27"/>
        </w:rPr>
        <w:t xml:space="preserve"> down payment assistance bill – a favorite among fair housing advocates – might not come.</w:t>
      </w:r>
    </w:p>
    <w:p w14:paraId="7ABBBB04"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Dave Stevens, former </w:t>
      </w:r>
      <w:r>
        <w:rPr>
          <w:rStyle w:val="Strong"/>
          <w:rFonts w:ascii="Poppins" w:hAnsi="Poppins" w:cs="Poppins"/>
          <w:color w:val="000000"/>
          <w:sz w:val="27"/>
          <w:szCs w:val="27"/>
        </w:rPr>
        <w:t>FHA</w:t>
      </w:r>
      <w:r>
        <w:rPr>
          <w:rFonts w:ascii="Poppins" w:hAnsi="Poppins" w:cs="Poppins"/>
          <w:color w:val="000000"/>
          <w:sz w:val="27"/>
          <w:szCs w:val="27"/>
        </w:rPr>
        <w:t> commissioner, said in an interview with HousingWire that Warner’s bill has the potential of getting traction in Congress.</w:t>
      </w:r>
    </w:p>
    <w:p w14:paraId="0F0290C0"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This first-time homebuyer bill has a “unique combination of Republicans and Democrats that have aligned on how this thing can work,” Stevens said.</w:t>
      </w:r>
    </w:p>
    <w:p w14:paraId="7077D8CF"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lastRenderedPageBreak/>
        <w:t>Additionally, the legislation is “very limited” and specifically geared towards first-generation homebuyers, addressing worries of a bill being too broad, resulting in minority homebuyers getting pushed out of purchasing a home.</w:t>
      </w:r>
    </w:p>
    <w:p w14:paraId="40C56CD8"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“In Congress right now, and I would guess the White House, they would like to see both </w:t>
      </w:r>
      <w:hyperlink r:id="rId51" w:tgtFrame="_blank" w:history="1">
        <w:r>
          <w:rPr>
            <w:rStyle w:val="Hyperlink"/>
            <w:rFonts w:ascii="Poppins" w:hAnsi="Poppins" w:cs="Poppins"/>
            <w:color w:val="000000"/>
            <w:sz w:val="27"/>
            <w:szCs w:val="27"/>
          </w:rPr>
          <w:t>Maxine Waters down payment assistance bill</w:t>
        </w:r>
      </w:hyperlink>
      <w:r>
        <w:rPr>
          <w:rFonts w:ascii="Poppins" w:hAnsi="Poppins" w:cs="Poppins"/>
          <w:color w:val="000000"/>
          <w:sz w:val="27"/>
          <w:szCs w:val="27"/>
        </w:rPr>
        <w:t> and this one make its way to the reconciliation process,” added Stevens. “If you could get a modest amount of dollars for both Chairwoman Waters’ piece of legislation as well as for the LIFT bill, you get some really good dollars targeted for first time homebuyers.”</w:t>
      </w:r>
    </w:p>
    <w:p w14:paraId="70ED66D1"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Dave Dworkin, CEO of the </w:t>
      </w:r>
      <w:r>
        <w:rPr>
          <w:rStyle w:val="Strong"/>
          <w:rFonts w:ascii="Poppins" w:hAnsi="Poppins" w:cs="Poppins"/>
          <w:color w:val="000000"/>
          <w:sz w:val="27"/>
          <w:szCs w:val="27"/>
        </w:rPr>
        <w:t>National Housing Conference</w:t>
      </w:r>
      <w:r>
        <w:rPr>
          <w:rFonts w:ascii="Poppins" w:hAnsi="Poppins" w:cs="Poppins"/>
          <w:color w:val="000000"/>
          <w:sz w:val="27"/>
          <w:szCs w:val="27"/>
        </w:rPr>
        <w:t>, said that down payment assistance is still the number one option for increasing homeownership.</w:t>
      </w:r>
    </w:p>
    <w:p w14:paraId="5E8E63A6"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“[The LIFT Act and Waters’ down payment assistance] have to go together,” he said. “Our first priority is creating homeowners and our second priority is to accelerate wealth building.”</w:t>
      </w:r>
    </w:p>
    <w:p w14:paraId="1791BDBC"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Dworkin added that NHC “would like to see at least $20 billion to $50 billion go to down payment assistance.”</w:t>
      </w:r>
    </w:p>
    <w:p w14:paraId="4D289463"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 xml:space="preserve">Meanwhile, Mark </w:t>
      </w:r>
      <w:proofErr w:type="spellStart"/>
      <w:r>
        <w:rPr>
          <w:rFonts w:ascii="Poppins" w:hAnsi="Poppins" w:cs="Poppins"/>
          <w:color w:val="000000"/>
          <w:sz w:val="27"/>
          <w:szCs w:val="27"/>
        </w:rPr>
        <w:t>Zandi</w:t>
      </w:r>
      <w:proofErr w:type="spellEnd"/>
      <w:r>
        <w:rPr>
          <w:rFonts w:ascii="Poppins" w:hAnsi="Poppins" w:cs="Poppins"/>
          <w:color w:val="000000"/>
          <w:sz w:val="27"/>
          <w:szCs w:val="27"/>
        </w:rPr>
        <w:t>, chief economist at </w:t>
      </w:r>
      <w:r>
        <w:rPr>
          <w:rStyle w:val="Strong"/>
          <w:rFonts w:ascii="Poppins" w:hAnsi="Poppins" w:cs="Poppins"/>
          <w:color w:val="000000"/>
          <w:sz w:val="27"/>
          <w:szCs w:val="27"/>
        </w:rPr>
        <w:t>Moody’s Analytics</w:t>
      </w:r>
      <w:r>
        <w:rPr>
          <w:rFonts w:ascii="Poppins" w:hAnsi="Poppins" w:cs="Poppins"/>
          <w:color w:val="000000"/>
          <w:sz w:val="27"/>
          <w:szCs w:val="27"/>
        </w:rPr>
        <w:t>, commented that there are upsides to the bill, mainly that it “preserves affordability and supports homeownership” while also allowing homeowners to rapidly accumulate equity.</w:t>
      </w:r>
    </w:p>
    <w:p w14:paraId="28D1718F"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“LIFT is among the most effective ways policymakers have to address the nation’s pernicious problem of large and widening economic disparities,” he said.</w:t>
      </w:r>
    </w:p>
    <w:p w14:paraId="05FE3B64"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The only troubling language with the LIFT Act, said Stevens, may be the attestation clause.</w:t>
      </w:r>
    </w:p>
    <w:p w14:paraId="053926E6" w14:textId="77777777"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lastRenderedPageBreak/>
        <w:t>“I mean, the real question is how do you prove that you’re a first-generation buyer,” said Stevens. “As long as a borrower attests to the fact that they’re first generation, they technically are able to apply.</w:t>
      </w:r>
    </w:p>
    <w:p w14:paraId="7C96088A" w14:textId="4A680C44" w:rsidR="00FC3337" w:rsidRDefault="00FC3337" w:rsidP="00FC3337">
      <w:pPr>
        <w:pStyle w:val="NormalWeb"/>
        <w:shd w:val="clear" w:color="auto" w:fill="FFFFFF"/>
        <w:rPr>
          <w:rFonts w:ascii="Poppins" w:hAnsi="Poppins" w:cs="Poppins"/>
          <w:color w:val="000000"/>
          <w:sz w:val="27"/>
          <w:szCs w:val="27"/>
        </w:rPr>
      </w:pPr>
      <w:r>
        <w:rPr>
          <w:rFonts w:ascii="Poppins" w:hAnsi="Poppins" w:cs="Poppins"/>
          <w:color w:val="000000"/>
          <w:sz w:val="27"/>
          <w:szCs w:val="27"/>
        </w:rPr>
        <w:t>“That’s the only area where I think there could be some moral hazard,” Stevens concluded.</w:t>
      </w:r>
    </w:p>
    <w:p w14:paraId="14AB6472" w14:textId="77777777" w:rsidR="00DC5D8A" w:rsidRDefault="00DC5D8A" w:rsidP="00FC3337">
      <w:pPr>
        <w:pStyle w:val="NormalWeb"/>
        <w:shd w:val="clear" w:color="auto" w:fill="FFFFFF"/>
        <w:rPr>
          <w:rFonts w:ascii="Poppins" w:hAnsi="Poppins" w:cs="Poppins"/>
          <w:color w:val="000000"/>
          <w:sz w:val="27"/>
          <w:szCs w:val="27"/>
        </w:rPr>
      </w:pPr>
    </w:p>
    <w:p w14:paraId="58B293EC" w14:textId="77777777" w:rsidR="00DC5D8A" w:rsidRDefault="00DC5D8A" w:rsidP="00DC5D8A">
      <w:pPr>
        <w:pStyle w:val="Heading1"/>
        <w:shd w:val="clear" w:color="auto" w:fill="FFFFFF"/>
        <w:spacing w:before="0" w:beforeAutospacing="0" w:after="0" w:afterAutospacing="0"/>
        <w:jc w:val="center"/>
        <w:rPr>
          <w:rFonts w:ascii="Poppins" w:hAnsi="Poppins" w:cs="Poppins"/>
          <w:color w:val="000000"/>
        </w:rPr>
      </w:pPr>
      <w:r>
        <w:rPr>
          <w:rFonts w:ascii="Poppins" w:hAnsi="Poppins" w:cs="Poppins"/>
          <w:color w:val="000000"/>
        </w:rPr>
        <w:t>MLSs advance small business, equity in homeownership</w:t>
      </w:r>
    </w:p>
    <w:p w14:paraId="55E196EE" w14:textId="77777777" w:rsidR="00DC5D8A" w:rsidRDefault="00DC5D8A" w:rsidP="00DC5D8A">
      <w:pPr>
        <w:pStyle w:val="sub-title"/>
        <w:shd w:val="clear" w:color="auto" w:fill="FFFFFF"/>
        <w:spacing w:before="0" w:beforeAutospacing="0"/>
        <w:jc w:val="center"/>
        <w:rPr>
          <w:rFonts w:ascii="Poppins" w:hAnsi="Poppins" w:cs="Poppins"/>
          <w:color w:val="000000"/>
        </w:rPr>
      </w:pPr>
      <w:r>
        <w:rPr>
          <w:rFonts w:ascii="Poppins" w:hAnsi="Poppins" w:cs="Poppins"/>
          <w:color w:val="000000"/>
        </w:rPr>
        <w:t xml:space="preserve">National Association of Realtors President Charlie </w:t>
      </w:r>
      <w:proofErr w:type="spellStart"/>
      <w:r>
        <w:rPr>
          <w:rFonts w:ascii="Poppins" w:hAnsi="Poppins" w:cs="Poppins"/>
          <w:color w:val="000000"/>
        </w:rPr>
        <w:t>Oppler</w:t>
      </w:r>
      <w:proofErr w:type="spellEnd"/>
      <w:r>
        <w:rPr>
          <w:rFonts w:ascii="Poppins" w:hAnsi="Poppins" w:cs="Poppins"/>
          <w:color w:val="000000"/>
        </w:rPr>
        <w:t xml:space="preserve"> talks benefits of the Realtor marketplace.</w:t>
      </w:r>
    </w:p>
    <w:p w14:paraId="07D2F780" w14:textId="77777777" w:rsidR="00DC5D8A" w:rsidRPr="00DC5D8A" w:rsidRDefault="00DC5D8A" w:rsidP="00DC5D8A">
      <w:pPr>
        <w:rPr>
          <w:rFonts w:ascii="Times New Roman" w:eastAsia="Times New Roman" w:hAnsi="Times New Roman" w:cs="Times New Roman"/>
        </w:rPr>
      </w:pPr>
      <w:r w:rsidRPr="00DC5D8A">
        <w:rPr>
          <w:rFonts w:ascii="Poppins" w:eastAsia="Times New Roman" w:hAnsi="Poppins" w:cs="Poppins"/>
          <w:i/>
          <w:iCs/>
          <w:color w:val="AEAEAE"/>
          <w:sz w:val="21"/>
          <w:szCs w:val="21"/>
          <w:shd w:val="clear" w:color="auto" w:fill="FFFFFF"/>
        </w:rPr>
        <w:t>By </w:t>
      </w:r>
      <w:hyperlink r:id="rId52" w:tooltip="Posts by Charlie Oppler" w:history="1">
        <w:r w:rsidRPr="00DC5D8A">
          <w:rPr>
            <w:rFonts w:ascii="Poppins" w:eastAsia="Times New Roman" w:hAnsi="Poppins" w:cs="Poppins"/>
            <w:i/>
            <w:iCs/>
            <w:color w:val="AEAEAE"/>
            <w:sz w:val="21"/>
            <w:szCs w:val="21"/>
            <w:u w:val="single"/>
            <w:shd w:val="clear" w:color="auto" w:fill="FFFFFF"/>
          </w:rPr>
          <w:t xml:space="preserve">Charlie </w:t>
        </w:r>
        <w:proofErr w:type="spellStart"/>
        <w:r w:rsidRPr="00DC5D8A">
          <w:rPr>
            <w:rFonts w:ascii="Poppins" w:eastAsia="Times New Roman" w:hAnsi="Poppins" w:cs="Poppins"/>
            <w:i/>
            <w:iCs/>
            <w:color w:val="AEAEAE"/>
            <w:sz w:val="21"/>
            <w:szCs w:val="21"/>
            <w:u w:val="single"/>
            <w:shd w:val="clear" w:color="auto" w:fill="FFFFFF"/>
          </w:rPr>
          <w:t>Oppler</w:t>
        </w:r>
        <w:proofErr w:type="spellEnd"/>
      </w:hyperlink>
    </w:p>
    <w:p w14:paraId="41757F37" w14:textId="77777777" w:rsidR="00DC5D8A" w:rsidRDefault="00DC5D8A" w:rsidP="00DC5D8A">
      <w:pPr>
        <w:pStyle w:val="NormalWeb"/>
        <w:shd w:val="clear" w:color="auto" w:fill="FFFFFF"/>
        <w:rPr>
          <w:rFonts w:ascii="Poppins" w:hAnsi="Poppins" w:cs="Poppins"/>
          <w:color w:val="000000"/>
          <w:sz w:val="27"/>
          <w:szCs w:val="27"/>
        </w:rPr>
      </w:pPr>
      <w:r>
        <w:rPr>
          <w:rFonts w:ascii="Poppins" w:hAnsi="Poppins" w:cs="Poppins"/>
          <w:color w:val="000000"/>
          <w:sz w:val="27"/>
          <w:szCs w:val="27"/>
        </w:rPr>
        <w:t>A critical foundation of American homeownership is the Multiple Listing Service (MLS). These independent, local broker organizations create highly competitive markets that are friendly to small business while ensuring equitable home ownership opportunities, superior customer service and greater options for buyers and sellers.</w:t>
      </w:r>
    </w:p>
    <w:p w14:paraId="539E27DD" w14:textId="77777777" w:rsidR="00DC5D8A" w:rsidRDefault="00DC5D8A" w:rsidP="00DC5D8A">
      <w:pPr>
        <w:pStyle w:val="NormalWeb"/>
        <w:shd w:val="clear" w:color="auto" w:fill="FFFFFF"/>
        <w:rPr>
          <w:rFonts w:ascii="Poppins" w:hAnsi="Poppins" w:cs="Poppins"/>
          <w:color w:val="000000"/>
          <w:sz w:val="27"/>
          <w:szCs w:val="27"/>
        </w:rPr>
      </w:pPr>
      <w:r>
        <w:rPr>
          <w:rFonts w:ascii="Poppins" w:hAnsi="Poppins" w:cs="Poppins"/>
          <w:color w:val="000000"/>
          <w:sz w:val="27"/>
          <w:szCs w:val="27"/>
        </w:rPr>
        <w:t>Simply put, local real estate organizations provide sellers access to the largest possible pool of potential buyers while creating the greatest number of housing options for buyers in one, centralized location.</w:t>
      </w:r>
    </w:p>
    <w:p w14:paraId="756C1CAD" w14:textId="77777777" w:rsidR="00DC5D8A" w:rsidRDefault="00DC5D8A" w:rsidP="00DC5D8A">
      <w:pPr>
        <w:pStyle w:val="Heading4"/>
        <w:shd w:val="clear" w:color="auto" w:fill="FFFFFF"/>
        <w:spacing w:before="0"/>
        <w:rPr>
          <w:rFonts w:ascii="Poppins" w:hAnsi="Poppins" w:cs="Poppins"/>
          <w:color w:val="000000"/>
        </w:rPr>
      </w:pPr>
      <w:r>
        <w:rPr>
          <w:rFonts w:ascii="Poppins" w:hAnsi="Poppins" w:cs="Poppins"/>
          <w:color w:val="000000"/>
        </w:rPr>
        <w:t>Leveling the playing field</w:t>
      </w:r>
    </w:p>
    <w:p w14:paraId="4F951F6B" w14:textId="77777777" w:rsidR="00DC5D8A" w:rsidRDefault="00DC5D8A" w:rsidP="00DC5D8A">
      <w:pPr>
        <w:pStyle w:val="NormalWeb"/>
        <w:shd w:val="clear" w:color="auto" w:fill="FFFFFF"/>
        <w:rPr>
          <w:rFonts w:ascii="Poppins" w:hAnsi="Poppins" w:cs="Poppins"/>
          <w:color w:val="000000"/>
          <w:sz w:val="27"/>
          <w:szCs w:val="27"/>
        </w:rPr>
      </w:pPr>
      <w:r>
        <w:rPr>
          <w:rFonts w:ascii="Poppins" w:hAnsi="Poppins" w:cs="Poppins"/>
          <w:color w:val="000000"/>
          <w:sz w:val="27"/>
          <w:szCs w:val="27"/>
        </w:rPr>
        <w:t xml:space="preserve">For people trying to break into this real estate market, MLSs level the playing field, allowing small brokerages to compete with large ones by creating hubs of local real estate market information where all broker participants have access to the same reliable and trusted </w:t>
      </w:r>
      <w:r>
        <w:rPr>
          <w:rFonts w:ascii="Poppins" w:hAnsi="Poppins" w:cs="Poppins"/>
          <w:color w:val="000000"/>
          <w:sz w:val="27"/>
          <w:szCs w:val="27"/>
        </w:rPr>
        <w:lastRenderedPageBreak/>
        <w:t>data. As a byproduct, these data hubs spur entrepreneurship and innovation, allowing consumers to choose the type of broker they want to work with and what fee options they prefer, including those who provide many different service and fee options, from varied commission models to flat fees.</w:t>
      </w:r>
    </w:p>
    <w:p w14:paraId="26E32E67" w14:textId="77777777" w:rsidR="00DC5D8A" w:rsidRDefault="00DC5D8A" w:rsidP="00DC5D8A">
      <w:pPr>
        <w:pStyle w:val="NormalWeb"/>
        <w:shd w:val="clear" w:color="auto" w:fill="FFFFFF"/>
        <w:rPr>
          <w:rFonts w:ascii="Poppins" w:hAnsi="Poppins" w:cs="Poppins"/>
          <w:color w:val="000000"/>
          <w:sz w:val="27"/>
          <w:szCs w:val="27"/>
        </w:rPr>
      </w:pPr>
      <w:r>
        <w:rPr>
          <w:rFonts w:ascii="Poppins" w:hAnsi="Poppins" w:cs="Poppins"/>
          <w:color w:val="000000"/>
          <w:sz w:val="27"/>
          <w:szCs w:val="27"/>
        </w:rPr>
        <w:t>Without the associated broker cooperation — where the listing broker pays the buyer broker — countless first-time homebuyers and low- and middle-income Americans would find themselves unable to afford both a down payment and professional representation if these homebuyers had to pay a buyer commission out of pocket at closing.</w:t>
      </w:r>
    </w:p>
    <w:p w14:paraId="7477F9C9" w14:textId="77777777" w:rsidR="00DC5D8A" w:rsidRDefault="00DC5D8A" w:rsidP="00DC5D8A">
      <w:pPr>
        <w:pStyle w:val="NormalWeb"/>
        <w:shd w:val="clear" w:color="auto" w:fill="FFFFFF"/>
        <w:rPr>
          <w:rFonts w:ascii="Poppins" w:hAnsi="Poppins" w:cs="Poppins"/>
          <w:color w:val="000000"/>
          <w:sz w:val="27"/>
          <w:szCs w:val="27"/>
        </w:rPr>
      </w:pPr>
      <w:r>
        <w:rPr>
          <w:rFonts w:ascii="Poppins" w:hAnsi="Poppins" w:cs="Poppins"/>
          <w:color w:val="000000"/>
          <w:sz w:val="27"/>
          <w:szCs w:val="27"/>
        </w:rPr>
        <w:t>For many, saving for a down payment is difficult enough. For example, on average, American households have about $8,800 in the bank. That’s barely 50% of the median down payment on a starter home. And since most lenders don’t allow real estate broker commissions to be financed, every 1% of broker commissions that first-time buyers might have to pay out of pocket would put their home more than $2,000 further out of reach.</w:t>
      </w:r>
    </w:p>
    <w:p w14:paraId="39B68217" w14:textId="77777777" w:rsidR="00DC5D8A" w:rsidRDefault="00DC5D8A" w:rsidP="00DC5D8A">
      <w:pPr>
        <w:pStyle w:val="Heading4"/>
        <w:shd w:val="clear" w:color="auto" w:fill="FFFFFF"/>
        <w:spacing w:before="0"/>
        <w:rPr>
          <w:rFonts w:ascii="Poppins" w:hAnsi="Poppins" w:cs="Poppins"/>
          <w:color w:val="000000"/>
        </w:rPr>
      </w:pPr>
      <w:r>
        <w:rPr>
          <w:rFonts w:ascii="Poppins" w:hAnsi="Poppins" w:cs="Poppins"/>
          <w:color w:val="000000"/>
        </w:rPr>
        <w:t>Clear Cooperation Policy</w:t>
      </w:r>
    </w:p>
    <w:p w14:paraId="29A97FC1" w14:textId="77777777" w:rsidR="00DC5D8A" w:rsidRDefault="00DC5D8A" w:rsidP="00DC5D8A">
      <w:pPr>
        <w:pStyle w:val="NormalWeb"/>
        <w:shd w:val="clear" w:color="auto" w:fill="FFFFFF"/>
        <w:rPr>
          <w:rFonts w:ascii="Poppins" w:hAnsi="Poppins" w:cs="Poppins"/>
          <w:color w:val="000000"/>
          <w:sz w:val="27"/>
          <w:szCs w:val="27"/>
        </w:rPr>
      </w:pPr>
      <w:r>
        <w:rPr>
          <w:rFonts w:ascii="Poppins" w:hAnsi="Poppins" w:cs="Poppins"/>
          <w:color w:val="000000"/>
          <w:sz w:val="27"/>
          <w:szCs w:val="27"/>
        </w:rPr>
        <w:t>Together with the hundreds of MLSs around the country, NAR is working to ensure guidelines for the MLSs allow for that kind of affordability as well as accessibility that better enables </w:t>
      </w:r>
      <w:r>
        <w:rPr>
          <w:rStyle w:val="Emphasis"/>
          <w:rFonts w:ascii="Poppins" w:hAnsi="Poppins" w:cs="Poppins"/>
          <w:color w:val="000000"/>
          <w:sz w:val="27"/>
          <w:szCs w:val="27"/>
        </w:rPr>
        <w:t>all </w:t>
      </w:r>
      <w:r>
        <w:rPr>
          <w:rFonts w:ascii="Poppins" w:hAnsi="Poppins" w:cs="Poppins"/>
          <w:color w:val="000000"/>
          <w:sz w:val="27"/>
          <w:szCs w:val="27"/>
        </w:rPr>
        <w:t>Americans the opportunity to achieve the American dream of home ownership.</w:t>
      </w:r>
    </w:p>
    <w:p w14:paraId="6696C8F5" w14:textId="77777777" w:rsidR="00DC5D8A" w:rsidRDefault="00DC5D8A" w:rsidP="00DC5D8A">
      <w:pPr>
        <w:pStyle w:val="NormalWeb"/>
        <w:shd w:val="clear" w:color="auto" w:fill="FFFFFF"/>
        <w:rPr>
          <w:rFonts w:ascii="Poppins" w:hAnsi="Poppins" w:cs="Poppins"/>
          <w:color w:val="000000"/>
          <w:sz w:val="27"/>
          <w:szCs w:val="27"/>
        </w:rPr>
      </w:pPr>
      <w:r>
        <w:rPr>
          <w:rFonts w:ascii="Poppins" w:hAnsi="Poppins" w:cs="Poppins"/>
          <w:color w:val="000000"/>
          <w:sz w:val="27"/>
          <w:szCs w:val="27"/>
        </w:rPr>
        <w:t>Part of that ongoing fight is NAR’s recent adoption of its </w:t>
      </w:r>
      <w:hyperlink r:id="rId53" w:tgtFrame="_blank" w:history="1">
        <w:r>
          <w:rPr>
            <w:rStyle w:val="Hyperlink"/>
            <w:rFonts w:ascii="Poppins" w:hAnsi="Poppins" w:cs="Poppins"/>
            <w:color w:val="000000"/>
            <w:sz w:val="27"/>
            <w:szCs w:val="27"/>
          </w:rPr>
          <w:t>Clear Cooperation Policy (CCP)</w:t>
        </w:r>
      </w:hyperlink>
      <w:r>
        <w:rPr>
          <w:rFonts w:ascii="Poppins" w:hAnsi="Poppins" w:cs="Poppins"/>
          <w:color w:val="000000"/>
          <w:sz w:val="27"/>
          <w:szCs w:val="27"/>
        </w:rPr>
        <w:t>, which was intended to promote transparency and fairness in the U.S. housing market by addressing concerns about so-called “</w:t>
      </w:r>
      <w:hyperlink r:id="rId54" w:tgtFrame="_blank" w:history="1">
        <w:r>
          <w:rPr>
            <w:rStyle w:val="Hyperlink"/>
            <w:rFonts w:ascii="Poppins" w:hAnsi="Poppins" w:cs="Poppins"/>
            <w:color w:val="000000"/>
            <w:sz w:val="27"/>
            <w:szCs w:val="27"/>
          </w:rPr>
          <w:t>pocket listings</w:t>
        </w:r>
      </w:hyperlink>
      <w:r>
        <w:rPr>
          <w:rFonts w:ascii="Poppins" w:hAnsi="Poppins" w:cs="Poppins"/>
          <w:color w:val="000000"/>
          <w:sz w:val="27"/>
          <w:szCs w:val="27"/>
        </w:rPr>
        <w:t xml:space="preserve">.” These listings allowed </w:t>
      </w:r>
      <w:r>
        <w:rPr>
          <w:rFonts w:ascii="Poppins" w:hAnsi="Poppins" w:cs="Poppins"/>
          <w:color w:val="000000"/>
          <w:sz w:val="27"/>
          <w:szCs w:val="27"/>
        </w:rPr>
        <w:lastRenderedPageBreak/>
        <w:t>brokers to market properties themselves before placing them on a local market MLS.</w:t>
      </w:r>
    </w:p>
    <w:p w14:paraId="41A84189" w14:textId="77777777" w:rsidR="00DC5D8A" w:rsidRDefault="00DC5D8A" w:rsidP="00DC5D8A">
      <w:pPr>
        <w:pStyle w:val="NormalWeb"/>
        <w:shd w:val="clear" w:color="auto" w:fill="FFFFFF"/>
        <w:rPr>
          <w:rFonts w:ascii="Poppins" w:hAnsi="Poppins" w:cs="Poppins"/>
          <w:color w:val="000000"/>
          <w:sz w:val="27"/>
          <w:szCs w:val="27"/>
        </w:rPr>
      </w:pPr>
      <w:r>
        <w:rPr>
          <w:rFonts w:ascii="Poppins" w:hAnsi="Poppins" w:cs="Poppins"/>
          <w:color w:val="000000"/>
          <w:sz w:val="27"/>
          <w:szCs w:val="27"/>
        </w:rPr>
        <w:t xml:space="preserve">The CCP requires a listing broker to submit his or her listing to the MLS within one business day of marketing a property to the public. The CCP is especially important in competitive markets where properties sell extremely fast, </w:t>
      </w:r>
      <w:proofErr w:type="gramStart"/>
      <w:r>
        <w:rPr>
          <w:rFonts w:ascii="Poppins" w:hAnsi="Poppins" w:cs="Poppins"/>
          <w:color w:val="000000"/>
          <w:sz w:val="27"/>
          <w:szCs w:val="27"/>
        </w:rPr>
        <w:t>and also</w:t>
      </w:r>
      <w:proofErr w:type="gramEnd"/>
      <w:r>
        <w:rPr>
          <w:rFonts w:ascii="Poppins" w:hAnsi="Poppins" w:cs="Poppins"/>
          <w:color w:val="000000"/>
          <w:sz w:val="27"/>
          <w:szCs w:val="27"/>
        </w:rPr>
        <w:t xml:space="preserve"> help protect against circumstances in which properties are only marketed to particular groups of people in America. NAR determined this guidance was needed as a crucial consumer protection, and it was overwhelmingly adopted by NAR’s board of directors in November 2019.</w:t>
      </w:r>
    </w:p>
    <w:p w14:paraId="6EE6F923" w14:textId="77777777" w:rsidR="00DC5D8A" w:rsidRDefault="00DC5D8A" w:rsidP="00DC5D8A">
      <w:pPr>
        <w:pStyle w:val="NormalWeb"/>
        <w:shd w:val="clear" w:color="auto" w:fill="FFFFFF"/>
        <w:rPr>
          <w:rFonts w:ascii="Poppins" w:hAnsi="Poppins" w:cs="Poppins"/>
          <w:color w:val="000000"/>
          <w:sz w:val="27"/>
          <w:szCs w:val="27"/>
        </w:rPr>
      </w:pPr>
      <w:r>
        <w:rPr>
          <w:rFonts w:ascii="Poppins" w:hAnsi="Poppins" w:cs="Poppins"/>
          <w:color w:val="000000"/>
          <w:sz w:val="27"/>
          <w:szCs w:val="27"/>
        </w:rPr>
        <w:t xml:space="preserve">NAR believes everyone should have the opportunity to purchase the home of their dreams, wherever it may be. Local broker organizations and the CCP help facilitate that opportunity and promote equity and accessibility in the housing market while creating a fertile ground for small businesses to flourish. NAR is </w:t>
      </w:r>
      <w:proofErr w:type="gramStart"/>
      <w:r>
        <w:rPr>
          <w:rFonts w:ascii="Poppins" w:hAnsi="Poppins" w:cs="Poppins"/>
          <w:color w:val="000000"/>
          <w:sz w:val="27"/>
          <w:szCs w:val="27"/>
        </w:rPr>
        <w:t>proud  our</w:t>
      </w:r>
      <w:proofErr w:type="gramEnd"/>
      <w:r>
        <w:rPr>
          <w:rFonts w:ascii="Poppins" w:hAnsi="Poppins" w:cs="Poppins"/>
          <w:color w:val="000000"/>
          <w:sz w:val="27"/>
          <w:szCs w:val="27"/>
        </w:rPr>
        <w:t xml:space="preserve"> guidelines play a critical role in promoting the pro-consumer and pro-competitive American housing market.</w:t>
      </w:r>
    </w:p>
    <w:p w14:paraId="6EBCDE03" w14:textId="5E9E1CF7" w:rsidR="00FC3337" w:rsidRDefault="00FC3337" w:rsidP="00FC3337">
      <w:pPr>
        <w:pStyle w:val="NormalWeb"/>
        <w:shd w:val="clear" w:color="auto" w:fill="FFFFFF"/>
        <w:rPr>
          <w:rFonts w:ascii="Poppins" w:hAnsi="Poppins" w:cs="Poppins"/>
          <w:color w:val="000000"/>
          <w:sz w:val="27"/>
          <w:szCs w:val="27"/>
        </w:rPr>
      </w:pPr>
    </w:p>
    <w:p w14:paraId="72CA091E" w14:textId="4BCCB87D" w:rsidR="00FC3337" w:rsidRDefault="00FC3337" w:rsidP="00FC3337">
      <w:pPr>
        <w:pStyle w:val="NormalWeb"/>
        <w:shd w:val="clear" w:color="auto" w:fill="FFFFFF"/>
        <w:rPr>
          <w:rFonts w:ascii="Poppins" w:hAnsi="Poppins" w:cs="Poppins"/>
          <w:color w:val="000000"/>
          <w:sz w:val="27"/>
          <w:szCs w:val="27"/>
        </w:rPr>
      </w:pPr>
    </w:p>
    <w:p w14:paraId="5CCB93A2" w14:textId="13259A3D" w:rsidR="00FC3337" w:rsidRDefault="00FC3337" w:rsidP="00FC3337">
      <w:pPr>
        <w:pStyle w:val="Heading1"/>
        <w:shd w:val="clear" w:color="auto" w:fill="FFFFFF"/>
        <w:spacing w:before="0" w:beforeAutospacing="0" w:after="0" w:afterAutospacing="0"/>
        <w:jc w:val="center"/>
        <w:rPr>
          <w:rFonts w:ascii="Poppins" w:hAnsi="Poppins" w:cs="Poppins"/>
          <w:color w:val="000000"/>
        </w:rPr>
      </w:pPr>
    </w:p>
    <w:p w14:paraId="77B21693" w14:textId="5243AB0D" w:rsidR="00FC3337" w:rsidRDefault="00FC3337" w:rsidP="00FC3337">
      <w:pPr>
        <w:pStyle w:val="Heading1"/>
        <w:shd w:val="clear" w:color="auto" w:fill="FFFFFF"/>
        <w:spacing w:before="0" w:beforeAutospacing="0" w:after="0" w:afterAutospacing="0"/>
        <w:jc w:val="center"/>
        <w:rPr>
          <w:rFonts w:ascii="Poppins" w:hAnsi="Poppins" w:cs="Poppins"/>
          <w:color w:val="000000"/>
        </w:rPr>
      </w:pPr>
    </w:p>
    <w:p w14:paraId="0905F95A" w14:textId="77777777" w:rsidR="00FC3337" w:rsidRDefault="00FC3337" w:rsidP="00FC3337">
      <w:pPr>
        <w:pStyle w:val="Heading1"/>
        <w:shd w:val="clear" w:color="auto" w:fill="FFFFFF"/>
        <w:spacing w:before="0" w:beforeAutospacing="0" w:after="0" w:afterAutospacing="0"/>
        <w:jc w:val="center"/>
        <w:rPr>
          <w:rFonts w:ascii="Poppins" w:hAnsi="Poppins" w:cs="Poppins"/>
          <w:color w:val="000000"/>
        </w:rPr>
      </w:pPr>
    </w:p>
    <w:p w14:paraId="1998443D" w14:textId="77777777" w:rsidR="00FC3337" w:rsidRDefault="00FC3337" w:rsidP="00FC3337">
      <w:pPr>
        <w:shd w:val="clear" w:color="auto" w:fill="FFFFFF"/>
        <w:jc w:val="center"/>
        <w:outlineLvl w:val="0"/>
        <w:rPr>
          <w:rFonts w:ascii="Poppins" w:eastAsia="Times New Roman" w:hAnsi="Poppins" w:cs="Poppins"/>
          <w:b/>
          <w:bCs/>
          <w:color w:val="000000"/>
          <w:kern w:val="36"/>
          <w:sz w:val="48"/>
          <w:szCs w:val="48"/>
        </w:rPr>
      </w:pPr>
    </w:p>
    <w:p w14:paraId="241B0A0C" w14:textId="77777777" w:rsidR="00FC3337" w:rsidRDefault="00FC3337"/>
    <w:sectPr w:rsidR="00FC3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oppins">
    <w:panose1 w:val="00000500000000000000"/>
    <w:charset w:val="4D"/>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0634C"/>
    <w:multiLevelType w:val="multilevel"/>
    <w:tmpl w:val="52FC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337"/>
    <w:rsid w:val="00593F7B"/>
    <w:rsid w:val="00DC5D8A"/>
    <w:rsid w:val="00FC3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4232DA"/>
  <w15:chartTrackingRefBased/>
  <w15:docId w15:val="{3691005A-708C-7349-B203-CE43EA31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333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FC333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337"/>
    <w:rPr>
      <w:rFonts w:ascii="Times New Roman" w:eastAsia="Times New Roman" w:hAnsi="Times New Roman" w:cs="Times New Roman"/>
      <w:b/>
      <w:bCs/>
      <w:kern w:val="36"/>
      <w:sz w:val="48"/>
      <w:szCs w:val="48"/>
    </w:rPr>
  </w:style>
  <w:style w:type="paragraph" w:customStyle="1" w:styleId="sub-title">
    <w:name w:val="sub-title"/>
    <w:basedOn w:val="Normal"/>
    <w:rsid w:val="00FC333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C3337"/>
    <w:rPr>
      <w:color w:val="0000FF"/>
      <w:u w:val="single"/>
    </w:rPr>
  </w:style>
  <w:style w:type="paragraph" w:styleId="NormalWeb">
    <w:name w:val="Normal (Web)"/>
    <w:basedOn w:val="Normal"/>
    <w:uiPriority w:val="99"/>
    <w:unhideWhenUsed/>
    <w:rsid w:val="00FC333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C3337"/>
    <w:rPr>
      <w:b/>
      <w:bCs/>
    </w:rPr>
  </w:style>
  <w:style w:type="character" w:styleId="Emphasis">
    <w:name w:val="Emphasis"/>
    <w:basedOn w:val="DefaultParagraphFont"/>
    <w:uiPriority w:val="20"/>
    <w:qFormat/>
    <w:rsid w:val="00FC3337"/>
    <w:rPr>
      <w:i/>
      <w:iCs/>
    </w:rPr>
  </w:style>
  <w:style w:type="character" w:customStyle="1" w:styleId="Heading4Char">
    <w:name w:val="Heading 4 Char"/>
    <w:basedOn w:val="DefaultParagraphFont"/>
    <w:link w:val="Heading4"/>
    <w:uiPriority w:val="9"/>
    <w:semiHidden/>
    <w:rsid w:val="00FC3337"/>
    <w:rPr>
      <w:rFonts w:asciiTheme="majorHAnsi" w:eastAsiaTheme="majorEastAsia" w:hAnsiTheme="majorHAnsi" w:cstheme="majorBidi"/>
      <w:i/>
      <w:iCs/>
      <w:color w:val="2F5496" w:themeColor="accent1" w:themeShade="BF"/>
    </w:rPr>
  </w:style>
  <w:style w:type="character" w:customStyle="1" w:styleId="date">
    <w:name w:val="date"/>
    <w:basedOn w:val="DefaultParagraphFont"/>
    <w:rsid w:val="00FC3337"/>
  </w:style>
  <w:style w:type="character" w:customStyle="1" w:styleId="author">
    <w:name w:val="author"/>
    <w:basedOn w:val="DefaultParagraphFont"/>
    <w:rsid w:val="00FC3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3109">
      <w:bodyDiv w:val="1"/>
      <w:marLeft w:val="0"/>
      <w:marRight w:val="0"/>
      <w:marTop w:val="0"/>
      <w:marBottom w:val="0"/>
      <w:divBdr>
        <w:top w:val="none" w:sz="0" w:space="0" w:color="auto"/>
        <w:left w:val="none" w:sz="0" w:space="0" w:color="auto"/>
        <w:bottom w:val="none" w:sz="0" w:space="0" w:color="auto"/>
        <w:right w:val="none" w:sz="0" w:space="0" w:color="auto"/>
      </w:divBdr>
    </w:div>
    <w:div w:id="106391451">
      <w:bodyDiv w:val="1"/>
      <w:marLeft w:val="0"/>
      <w:marRight w:val="0"/>
      <w:marTop w:val="0"/>
      <w:marBottom w:val="0"/>
      <w:divBdr>
        <w:top w:val="none" w:sz="0" w:space="0" w:color="auto"/>
        <w:left w:val="none" w:sz="0" w:space="0" w:color="auto"/>
        <w:bottom w:val="none" w:sz="0" w:space="0" w:color="auto"/>
        <w:right w:val="none" w:sz="0" w:space="0" w:color="auto"/>
      </w:divBdr>
    </w:div>
    <w:div w:id="194655797">
      <w:bodyDiv w:val="1"/>
      <w:marLeft w:val="0"/>
      <w:marRight w:val="0"/>
      <w:marTop w:val="0"/>
      <w:marBottom w:val="0"/>
      <w:divBdr>
        <w:top w:val="none" w:sz="0" w:space="0" w:color="auto"/>
        <w:left w:val="none" w:sz="0" w:space="0" w:color="auto"/>
        <w:bottom w:val="none" w:sz="0" w:space="0" w:color="auto"/>
        <w:right w:val="none" w:sz="0" w:space="0" w:color="auto"/>
      </w:divBdr>
    </w:div>
    <w:div w:id="195430222">
      <w:bodyDiv w:val="1"/>
      <w:marLeft w:val="0"/>
      <w:marRight w:val="0"/>
      <w:marTop w:val="0"/>
      <w:marBottom w:val="0"/>
      <w:divBdr>
        <w:top w:val="none" w:sz="0" w:space="0" w:color="auto"/>
        <w:left w:val="none" w:sz="0" w:space="0" w:color="auto"/>
        <w:bottom w:val="none" w:sz="0" w:space="0" w:color="auto"/>
        <w:right w:val="none" w:sz="0" w:space="0" w:color="auto"/>
      </w:divBdr>
    </w:div>
    <w:div w:id="210726327">
      <w:bodyDiv w:val="1"/>
      <w:marLeft w:val="0"/>
      <w:marRight w:val="0"/>
      <w:marTop w:val="0"/>
      <w:marBottom w:val="0"/>
      <w:divBdr>
        <w:top w:val="none" w:sz="0" w:space="0" w:color="auto"/>
        <w:left w:val="none" w:sz="0" w:space="0" w:color="auto"/>
        <w:bottom w:val="none" w:sz="0" w:space="0" w:color="auto"/>
        <w:right w:val="none" w:sz="0" w:space="0" w:color="auto"/>
      </w:divBdr>
    </w:div>
    <w:div w:id="254361433">
      <w:bodyDiv w:val="1"/>
      <w:marLeft w:val="0"/>
      <w:marRight w:val="0"/>
      <w:marTop w:val="0"/>
      <w:marBottom w:val="0"/>
      <w:divBdr>
        <w:top w:val="none" w:sz="0" w:space="0" w:color="auto"/>
        <w:left w:val="none" w:sz="0" w:space="0" w:color="auto"/>
        <w:bottom w:val="none" w:sz="0" w:space="0" w:color="auto"/>
        <w:right w:val="none" w:sz="0" w:space="0" w:color="auto"/>
      </w:divBdr>
    </w:div>
    <w:div w:id="322244291">
      <w:bodyDiv w:val="1"/>
      <w:marLeft w:val="0"/>
      <w:marRight w:val="0"/>
      <w:marTop w:val="0"/>
      <w:marBottom w:val="0"/>
      <w:divBdr>
        <w:top w:val="none" w:sz="0" w:space="0" w:color="auto"/>
        <w:left w:val="none" w:sz="0" w:space="0" w:color="auto"/>
        <w:bottom w:val="none" w:sz="0" w:space="0" w:color="auto"/>
        <w:right w:val="none" w:sz="0" w:space="0" w:color="auto"/>
      </w:divBdr>
    </w:div>
    <w:div w:id="424881562">
      <w:bodyDiv w:val="1"/>
      <w:marLeft w:val="0"/>
      <w:marRight w:val="0"/>
      <w:marTop w:val="0"/>
      <w:marBottom w:val="0"/>
      <w:divBdr>
        <w:top w:val="none" w:sz="0" w:space="0" w:color="auto"/>
        <w:left w:val="none" w:sz="0" w:space="0" w:color="auto"/>
        <w:bottom w:val="none" w:sz="0" w:space="0" w:color="auto"/>
        <w:right w:val="none" w:sz="0" w:space="0" w:color="auto"/>
      </w:divBdr>
    </w:div>
    <w:div w:id="690380497">
      <w:bodyDiv w:val="1"/>
      <w:marLeft w:val="0"/>
      <w:marRight w:val="0"/>
      <w:marTop w:val="0"/>
      <w:marBottom w:val="0"/>
      <w:divBdr>
        <w:top w:val="none" w:sz="0" w:space="0" w:color="auto"/>
        <w:left w:val="none" w:sz="0" w:space="0" w:color="auto"/>
        <w:bottom w:val="none" w:sz="0" w:space="0" w:color="auto"/>
        <w:right w:val="none" w:sz="0" w:space="0" w:color="auto"/>
      </w:divBdr>
    </w:div>
    <w:div w:id="712734027">
      <w:bodyDiv w:val="1"/>
      <w:marLeft w:val="0"/>
      <w:marRight w:val="0"/>
      <w:marTop w:val="0"/>
      <w:marBottom w:val="0"/>
      <w:divBdr>
        <w:top w:val="none" w:sz="0" w:space="0" w:color="auto"/>
        <w:left w:val="none" w:sz="0" w:space="0" w:color="auto"/>
        <w:bottom w:val="none" w:sz="0" w:space="0" w:color="auto"/>
        <w:right w:val="none" w:sz="0" w:space="0" w:color="auto"/>
      </w:divBdr>
      <w:divsChild>
        <w:div w:id="1012341501">
          <w:marLeft w:val="0"/>
          <w:marRight w:val="0"/>
          <w:marTop w:val="0"/>
          <w:marBottom w:val="0"/>
          <w:divBdr>
            <w:top w:val="none" w:sz="0" w:space="0" w:color="auto"/>
            <w:left w:val="none" w:sz="0" w:space="0" w:color="auto"/>
            <w:bottom w:val="none" w:sz="0" w:space="0" w:color="auto"/>
            <w:right w:val="none" w:sz="0" w:space="0" w:color="auto"/>
          </w:divBdr>
        </w:div>
        <w:div w:id="1611929936">
          <w:marLeft w:val="0"/>
          <w:marRight w:val="0"/>
          <w:marTop w:val="0"/>
          <w:marBottom w:val="0"/>
          <w:divBdr>
            <w:top w:val="none" w:sz="0" w:space="0" w:color="auto"/>
            <w:left w:val="none" w:sz="0" w:space="0" w:color="auto"/>
            <w:bottom w:val="none" w:sz="0" w:space="0" w:color="auto"/>
            <w:right w:val="none" w:sz="0" w:space="0" w:color="auto"/>
          </w:divBdr>
          <w:divsChild>
            <w:div w:id="1465856059">
              <w:marLeft w:val="0"/>
              <w:marRight w:val="0"/>
              <w:marTop w:val="0"/>
              <w:marBottom w:val="0"/>
              <w:divBdr>
                <w:top w:val="none" w:sz="0" w:space="0" w:color="auto"/>
                <w:left w:val="none" w:sz="0" w:space="0" w:color="auto"/>
                <w:bottom w:val="none" w:sz="0" w:space="0" w:color="auto"/>
                <w:right w:val="none" w:sz="0" w:space="0" w:color="auto"/>
              </w:divBdr>
              <w:divsChild>
                <w:div w:id="156848246">
                  <w:marLeft w:val="0"/>
                  <w:marRight w:val="0"/>
                  <w:marTop w:val="0"/>
                  <w:marBottom w:val="0"/>
                  <w:divBdr>
                    <w:top w:val="none" w:sz="0" w:space="0" w:color="auto"/>
                    <w:left w:val="none" w:sz="0" w:space="0" w:color="auto"/>
                    <w:bottom w:val="none" w:sz="0" w:space="0" w:color="auto"/>
                    <w:right w:val="none" w:sz="0" w:space="0" w:color="auto"/>
                  </w:divBdr>
                  <w:divsChild>
                    <w:div w:id="16852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542661">
      <w:bodyDiv w:val="1"/>
      <w:marLeft w:val="0"/>
      <w:marRight w:val="0"/>
      <w:marTop w:val="0"/>
      <w:marBottom w:val="0"/>
      <w:divBdr>
        <w:top w:val="none" w:sz="0" w:space="0" w:color="auto"/>
        <w:left w:val="none" w:sz="0" w:space="0" w:color="auto"/>
        <w:bottom w:val="none" w:sz="0" w:space="0" w:color="auto"/>
        <w:right w:val="none" w:sz="0" w:space="0" w:color="auto"/>
      </w:divBdr>
    </w:div>
    <w:div w:id="886724792">
      <w:bodyDiv w:val="1"/>
      <w:marLeft w:val="0"/>
      <w:marRight w:val="0"/>
      <w:marTop w:val="0"/>
      <w:marBottom w:val="0"/>
      <w:divBdr>
        <w:top w:val="none" w:sz="0" w:space="0" w:color="auto"/>
        <w:left w:val="none" w:sz="0" w:space="0" w:color="auto"/>
        <w:bottom w:val="none" w:sz="0" w:space="0" w:color="auto"/>
        <w:right w:val="none" w:sz="0" w:space="0" w:color="auto"/>
      </w:divBdr>
    </w:div>
    <w:div w:id="943803172">
      <w:bodyDiv w:val="1"/>
      <w:marLeft w:val="0"/>
      <w:marRight w:val="0"/>
      <w:marTop w:val="0"/>
      <w:marBottom w:val="0"/>
      <w:divBdr>
        <w:top w:val="none" w:sz="0" w:space="0" w:color="auto"/>
        <w:left w:val="none" w:sz="0" w:space="0" w:color="auto"/>
        <w:bottom w:val="none" w:sz="0" w:space="0" w:color="auto"/>
        <w:right w:val="none" w:sz="0" w:space="0" w:color="auto"/>
      </w:divBdr>
    </w:div>
    <w:div w:id="1006591579">
      <w:bodyDiv w:val="1"/>
      <w:marLeft w:val="0"/>
      <w:marRight w:val="0"/>
      <w:marTop w:val="0"/>
      <w:marBottom w:val="0"/>
      <w:divBdr>
        <w:top w:val="none" w:sz="0" w:space="0" w:color="auto"/>
        <w:left w:val="none" w:sz="0" w:space="0" w:color="auto"/>
        <w:bottom w:val="none" w:sz="0" w:space="0" w:color="auto"/>
        <w:right w:val="none" w:sz="0" w:space="0" w:color="auto"/>
      </w:divBdr>
    </w:div>
    <w:div w:id="1013383453">
      <w:bodyDiv w:val="1"/>
      <w:marLeft w:val="0"/>
      <w:marRight w:val="0"/>
      <w:marTop w:val="0"/>
      <w:marBottom w:val="0"/>
      <w:divBdr>
        <w:top w:val="none" w:sz="0" w:space="0" w:color="auto"/>
        <w:left w:val="none" w:sz="0" w:space="0" w:color="auto"/>
        <w:bottom w:val="none" w:sz="0" w:space="0" w:color="auto"/>
        <w:right w:val="none" w:sz="0" w:space="0" w:color="auto"/>
      </w:divBdr>
    </w:div>
    <w:div w:id="1068958981">
      <w:bodyDiv w:val="1"/>
      <w:marLeft w:val="0"/>
      <w:marRight w:val="0"/>
      <w:marTop w:val="0"/>
      <w:marBottom w:val="0"/>
      <w:divBdr>
        <w:top w:val="none" w:sz="0" w:space="0" w:color="auto"/>
        <w:left w:val="none" w:sz="0" w:space="0" w:color="auto"/>
        <w:bottom w:val="none" w:sz="0" w:space="0" w:color="auto"/>
        <w:right w:val="none" w:sz="0" w:space="0" w:color="auto"/>
      </w:divBdr>
    </w:div>
    <w:div w:id="1085152052">
      <w:bodyDiv w:val="1"/>
      <w:marLeft w:val="0"/>
      <w:marRight w:val="0"/>
      <w:marTop w:val="0"/>
      <w:marBottom w:val="0"/>
      <w:divBdr>
        <w:top w:val="none" w:sz="0" w:space="0" w:color="auto"/>
        <w:left w:val="none" w:sz="0" w:space="0" w:color="auto"/>
        <w:bottom w:val="none" w:sz="0" w:space="0" w:color="auto"/>
        <w:right w:val="none" w:sz="0" w:space="0" w:color="auto"/>
      </w:divBdr>
    </w:div>
    <w:div w:id="1158350853">
      <w:bodyDiv w:val="1"/>
      <w:marLeft w:val="0"/>
      <w:marRight w:val="0"/>
      <w:marTop w:val="0"/>
      <w:marBottom w:val="0"/>
      <w:divBdr>
        <w:top w:val="none" w:sz="0" w:space="0" w:color="auto"/>
        <w:left w:val="none" w:sz="0" w:space="0" w:color="auto"/>
        <w:bottom w:val="none" w:sz="0" w:space="0" w:color="auto"/>
        <w:right w:val="none" w:sz="0" w:space="0" w:color="auto"/>
      </w:divBdr>
    </w:div>
    <w:div w:id="1181622941">
      <w:bodyDiv w:val="1"/>
      <w:marLeft w:val="0"/>
      <w:marRight w:val="0"/>
      <w:marTop w:val="0"/>
      <w:marBottom w:val="0"/>
      <w:divBdr>
        <w:top w:val="none" w:sz="0" w:space="0" w:color="auto"/>
        <w:left w:val="none" w:sz="0" w:space="0" w:color="auto"/>
        <w:bottom w:val="none" w:sz="0" w:space="0" w:color="auto"/>
        <w:right w:val="none" w:sz="0" w:space="0" w:color="auto"/>
      </w:divBdr>
    </w:div>
    <w:div w:id="1206715781">
      <w:bodyDiv w:val="1"/>
      <w:marLeft w:val="0"/>
      <w:marRight w:val="0"/>
      <w:marTop w:val="0"/>
      <w:marBottom w:val="0"/>
      <w:divBdr>
        <w:top w:val="none" w:sz="0" w:space="0" w:color="auto"/>
        <w:left w:val="none" w:sz="0" w:space="0" w:color="auto"/>
        <w:bottom w:val="none" w:sz="0" w:space="0" w:color="auto"/>
        <w:right w:val="none" w:sz="0" w:space="0" w:color="auto"/>
      </w:divBdr>
    </w:div>
    <w:div w:id="1344668285">
      <w:bodyDiv w:val="1"/>
      <w:marLeft w:val="0"/>
      <w:marRight w:val="0"/>
      <w:marTop w:val="0"/>
      <w:marBottom w:val="0"/>
      <w:divBdr>
        <w:top w:val="none" w:sz="0" w:space="0" w:color="auto"/>
        <w:left w:val="none" w:sz="0" w:space="0" w:color="auto"/>
        <w:bottom w:val="none" w:sz="0" w:space="0" w:color="auto"/>
        <w:right w:val="none" w:sz="0" w:space="0" w:color="auto"/>
      </w:divBdr>
    </w:div>
    <w:div w:id="1373264845">
      <w:bodyDiv w:val="1"/>
      <w:marLeft w:val="0"/>
      <w:marRight w:val="0"/>
      <w:marTop w:val="0"/>
      <w:marBottom w:val="0"/>
      <w:divBdr>
        <w:top w:val="none" w:sz="0" w:space="0" w:color="auto"/>
        <w:left w:val="none" w:sz="0" w:space="0" w:color="auto"/>
        <w:bottom w:val="none" w:sz="0" w:space="0" w:color="auto"/>
        <w:right w:val="none" w:sz="0" w:space="0" w:color="auto"/>
      </w:divBdr>
    </w:div>
    <w:div w:id="1386299382">
      <w:bodyDiv w:val="1"/>
      <w:marLeft w:val="0"/>
      <w:marRight w:val="0"/>
      <w:marTop w:val="0"/>
      <w:marBottom w:val="0"/>
      <w:divBdr>
        <w:top w:val="none" w:sz="0" w:space="0" w:color="auto"/>
        <w:left w:val="none" w:sz="0" w:space="0" w:color="auto"/>
        <w:bottom w:val="none" w:sz="0" w:space="0" w:color="auto"/>
        <w:right w:val="none" w:sz="0" w:space="0" w:color="auto"/>
      </w:divBdr>
    </w:div>
    <w:div w:id="1398821661">
      <w:bodyDiv w:val="1"/>
      <w:marLeft w:val="0"/>
      <w:marRight w:val="0"/>
      <w:marTop w:val="0"/>
      <w:marBottom w:val="0"/>
      <w:divBdr>
        <w:top w:val="none" w:sz="0" w:space="0" w:color="auto"/>
        <w:left w:val="none" w:sz="0" w:space="0" w:color="auto"/>
        <w:bottom w:val="none" w:sz="0" w:space="0" w:color="auto"/>
        <w:right w:val="none" w:sz="0" w:space="0" w:color="auto"/>
      </w:divBdr>
    </w:div>
    <w:div w:id="1413893943">
      <w:bodyDiv w:val="1"/>
      <w:marLeft w:val="0"/>
      <w:marRight w:val="0"/>
      <w:marTop w:val="0"/>
      <w:marBottom w:val="0"/>
      <w:divBdr>
        <w:top w:val="none" w:sz="0" w:space="0" w:color="auto"/>
        <w:left w:val="none" w:sz="0" w:space="0" w:color="auto"/>
        <w:bottom w:val="none" w:sz="0" w:space="0" w:color="auto"/>
        <w:right w:val="none" w:sz="0" w:space="0" w:color="auto"/>
      </w:divBdr>
    </w:div>
    <w:div w:id="1451783909">
      <w:bodyDiv w:val="1"/>
      <w:marLeft w:val="0"/>
      <w:marRight w:val="0"/>
      <w:marTop w:val="0"/>
      <w:marBottom w:val="0"/>
      <w:divBdr>
        <w:top w:val="none" w:sz="0" w:space="0" w:color="auto"/>
        <w:left w:val="none" w:sz="0" w:space="0" w:color="auto"/>
        <w:bottom w:val="none" w:sz="0" w:space="0" w:color="auto"/>
        <w:right w:val="none" w:sz="0" w:space="0" w:color="auto"/>
      </w:divBdr>
    </w:div>
    <w:div w:id="1616980614">
      <w:bodyDiv w:val="1"/>
      <w:marLeft w:val="0"/>
      <w:marRight w:val="0"/>
      <w:marTop w:val="0"/>
      <w:marBottom w:val="0"/>
      <w:divBdr>
        <w:top w:val="none" w:sz="0" w:space="0" w:color="auto"/>
        <w:left w:val="none" w:sz="0" w:space="0" w:color="auto"/>
        <w:bottom w:val="none" w:sz="0" w:space="0" w:color="auto"/>
        <w:right w:val="none" w:sz="0" w:space="0" w:color="auto"/>
      </w:divBdr>
    </w:div>
    <w:div w:id="1780102379">
      <w:bodyDiv w:val="1"/>
      <w:marLeft w:val="0"/>
      <w:marRight w:val="0"/>
      <w:marTop w:val="0"/>
      <w:marBottom w:val="0"/>
      <w:divBdr>
        <w:top w:val="none" w:sz="0" w:space="0" w:color="auto"/>
        <w:left w:val="none" w:sz="0" w:space="0" w:color="auto"/>
        <w:bottom w:val="none" w:sz="0" w:space="0" w:color="auto"/>
        <w:right w:val="none" w:sz="0" w:space="0" w:color="auto"/>
      </w:divBdr>
    </w:div>
    <w:div w:id="1801914895">
      <w:bodyDiv w:val="1"/>
      <w:marLeft w:val="0"/>
      <w:marRight w:val="0"/>
      <w:marTop w:val="0"/>
      <w:marBottom w:val="0"/>
      <w:divBdr>
        <w:top w:val="none" w:sz="0" w:space="0" w:color="auto"/>
        <w:left w:val="none" w:sz="0" w:space="0" w:color="auto"/>
        <w:bottom w:val="none" w:sz="0" w:space="0" w:color="auto"/>
        <w:right w:val="none" w:sz="0" w:space="0" w:color="auto"/>
      </w:divBdr>
    </w:div>
    <w:div w:id="1839223394">
      <w:bodyDiv w:val="1"/>
      <w:marLeft w:val="0"/>
      <w:marRight w:val="0"/>
      <w:marTop w:val="0"/>
      <w:marBottom w:val="0"/>
      <w:divBdr>
        <w:top w:val="none" w:sz="0" w:space="0" w:color="auto"/>
        <w:left w:val="none" w:sz="0" w:space="0" w:color="auto"/>
        <w:bottom w:val="none" w:sz="0" w:space="0" w:color="auto"/>
        <w:right w:val="none" w:sz="0" w:space="0" w:color="auto"/>
      </w:divBdr>
      <w:divsChild>
        <w:div w:id="609706291">
          <w:marLeft w:val="0"/>
          <w:marRight w:val="0"/>
          <w:marTop w:val="0"/>
          <w:marBottom w:val="0"/>
          <w:divBdr>
            <w:top w:val="none" w:sz="0" w:space="0" w:color="auto"/>
            <w:left w:val="none" w:sz="0" w:space="0" w:color="auto"/>
            <w:bottom w:val="none" w:sz="0" w:space="0" w:color="auto"/>
            <w:right w:val="none" w:sz="0" w:space="0" w:color="auto"/>
          </w:divBdr>
        </w:div>
        <w:div w:id="443548515">
          <w:marLeft w:val="0"/>
          <w:marRight w:val="0"/>
          <w:marTop w:val="0"/>
          <w:marBottom w:val="0"/>
          <w:divBdr>
            <w:top w:val="none" w:sz="0" w:space="0" w:color="auto"/>
            <w:left w:val="none" w:sz="0" w:space="0" w:color="auto"/>
            <w:bottom w:val="none" w:sz="0" w:space="0" w:color="auto"/>
            <w:right w:val="none" w:sz="0" w:space="0" w:color="auto"/>
          </w:divBdr>
          <w:divsChild>
            <w:div w:id="808522717">
              <w:marLeft w:val="0"/>
              <w:marRight w:val="0"/>
              <w:marTop w:val="0"/>
              <w:marBottom w:val="0"/>
              <w:divBdr>
                <w:top w:val="none" w:sz="0" w:space="0" w:color="auto"/>
                <w:left w:val="none" w:sz="0" w:space="0" w:color="auto"/>
                <w:bottom w:val="none" w:sz="0" w:space="0" w:color="auto"/>
                <w:right w:val="none" w:sz="0" w:space="0" w:color="auto"/>
              </w:divBdr>
              <w:divsChild>
                <w:div w:id="263610569">
                  <w:marLeft w:val="0"/>
                  <w:marRight w:val="0"/>
                  <w:marTop w:val="0"/>
                  <w:marBottom w:val="0"/>
                  <w:divBdr>
                    <w:top w:val="none" w:sz="0" w:space="0" w:color="auto"/>
                    <w:left w:val="none" w:sz="0" w:space="0" w:color="auto"/>
                    <w:bottom w:val="none" w:sz="0" w:space="0" w:color="auto"/>
                    <w:right w:val="none" w:sz="0" w:space="0" w:color="auto"/>
                  </w:divBdr>
                  <w:divsChild>
                    <w:div w:id="20614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821936">
      <w:bodyDiv w:val="1"/>
      <w:marLeft w:val="0"/>
      <w:marRight w:val="0"/>
      <w:marTop w:val="0"/>
      <w:marBottom w:val="0"/>
      <w:divBdr>
        <w:top w:val="none" w:sz="0" w:space="0" w:color="auto"/>
        <w:left w:val="none" w:sz="0" w:space="0" w:color="auto"/>
        <w:bottom w:val="none" w:sz="0" w:space="0" w:color="auto"/>
        <w:right w:val="none" w:sz="0" w:space="0" w:color="auto"/>
      </w:divBdr>
      <w:divsChild>
        <w:div w:id="1102988579">
          <w:marLeft w:val="0"/>
          <w:marRight w:val="0"/>
          <w:marTop w:val="0"/>
          <w:marBottom w:val="0"/>
          <w:divBdr>
            <w:top w:val="none" w:sz="0" w:space="0" w:color="auto"/>
            <w:left w:val="none" w:sz="0" w:space="0" w:color="auto"/>
            <w:bottom w:val="none" w:sz="0" w:space="0" w:color="auto"/>
            <w:right w:val="none" w:sz="0" w:space="0" w:color="auto"/>
          </w:divBdr>
        </w:div>
      </w:divsChild>
    </w:div>
    <w:div w:id="1878157002">
      <w:bodyDiv w:val="1"/>
      <w:marLeft w:val="0"/>
      <w:marRight w:val="0"/>
      <w:marTop w:val="0"/>
      <w:marBottom w:val="0"/>
      <w:divBdr>
        <w:top w:val="none" w:sz="0" w:space="0" w:color="auto"/>
        <w:left w:val="none" w:sz="0" w:space="0" w:color="auto"/>
        <w:bottom w:val="none" w:sz="0" w:space="0" w:color="auto"/>
        <w:right w:val="none" w:sz="0" w:space="0" w:color="auto"/>
      </w:divBdr>
    </w:div>
    <w:div w:id="1886021728">
      <w:bodyDiv w:val="1"/>
      <w:marLeft w:val="0"/>
      <w:marRight w:val="0"/>
      <w:marTop w:val="0"/>
      <w:marBottom w:val="0"/>
      <w:divBdr>
        <w:top w:val="none" w:sz="0" w:space="0" w:color="auto"/>
        <w:left w:val="none" w:sz="0" w:space="0" w:color="auto"/>
        <w:bottom w:val="none" w:sz="0" w:space="0" w:color="auto"/>
        <w:right w:val="none" w:sz="0" w:space="0" w:color="auto"/>
      </w:divBdr>
    </w:div>
    <w:div w:id="1906140333">
      <w:bodyDiv w:val="1"/>
      <w:marLeft w:val="0"/>
      <w:marRight w:val="0"/>
      <w:marTop w:val="0"/>
      <w:marBottom w:val="0"/>
      <w:divBdr>
        <w:top w:val="none" w:sz="0" w:space="0" w:color="auto"/>
        <w:left w:val="none" w:sz="0" w:space="0" w:color="auto"/>
        <w:bottom w:val="none" w:sz="0" w:space="0" w:color="auto"/>
        <w:right w:val="none" w:sz="0" w:space="0" w:color="auto"/>
      </w:divBdr>
    </w:div>
    <w:div w:id="1914123936">
      <w:bodyDiv w:val="1"/>
      <w:marLeft w:val="0"/>
      <w:marRight w:val="0"/>
      <w:marTop w:val="0"/>
      <w:marBottom w:val="0"/>
      <w:divBdr>
        <w:top w:val="none" w:sz="0" w:space="0" w:color="auto"/>
        <w:left w:val="none" w:sz="0" w:space="0" w:color="auto"/>
        <w:bottom w:val="none" w:sz="0" w:space="0" w:color="auto"/>
        <w:right w:val="none" w:sz="0" w:space="0" w:color="auto"/>
      </w:divBdr>
    </w:div>
    <w:div w:id="1926766452">
      <w:bodyDiv w:val="1"/>
      <w:marLeft w:val="0"/>
      <w:marRight w:val="0"/>
      <w:marTop w:val="0"/>
      <w:marBottom w:val="0"/>
      <w:divBdr>
        <w:top w:val="none" w:sz="0" w:space="0" w:color="auto"/>
        <w:left w:val="none" w:sz="0" w:space="0" w:color="auto"/>
        <w:bottom w:val="none" w:sz="0" w:space="0" w:color="auto"/>
        <w:right w:val="none" w:sz="0" w:space="0" w:color="auto"/>
      </w:divBdr>
    </w:div>
    <w:div w:id="2093119114">
      <w:bodyDiv w:val="1"/>
      <w:marLeft w:val="0"/>
      <w:marRight w:val="0"/>
      <w:marTop w:val="0"/>
      <w:marBottom w:val="0"/>
      <w:divBdr>
        <w:top w:val="none" w:sz="0" w:space="0" w:color="auto"/>
        <w:left w:val="none" w:sz="0" w:space="0" w:color="auto"/>
        <w:bottom w:val="none" w:sz="0" w:space="0" w:color="auto"/>
        <w:right w:val="none" w:sz="0" w:space="0" w:color="auto"/>
      </w:divBdr>
    </w:div>
    <w:div w:id="2112890465">
      <w:bodyDiv w:val="1"/>
      <w:marLeft w:val="0"/>
      <w:marRight w:val="0"/>
      <w:marTop w:val="0"/>
      <w:marBottom w:val="0"/>
      <w:divBdr>
        <w:top w:val="none" w:sz="0" w:space="0" w:color="auto"/>
        <w:left w:val="none" w:sz="0" w:space="0" w:color="auto"/>
        <w:bottom w:val="none" w:sz="0" w:space="0" w:color="auto"/>
        <w:right w:val="none" w:sz="0" w:space="0" w:color="auto"/>
      </w:divBdr>
    </w:div>
    <w:div w:id="214723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altrends.com/2021-realtrends-500-biggest-growth-ever-seen-in-history-of-rankings/" TargetMode="External"/><Relationship Id="rId18" Type="http://schemas.openxmlformats.org/officeDocument/2006/relationships/hyperlink" Target="https://www.realtrends.com/building-an-agent-succession-program/" TargetMode="External"/><Relationship Id="rId26" Type="http://schemas.openxmlformats.org/officeDocument/2006/relationships/hyperlink" Target="https://learn.qualia.com/whitepaper-report-homebuying-sentiment" TargetMode="External"/><Relationship Id="rId39" Type="http://schemas.openxmlformats.org/officeDocument/2006/relationships/hyperlink" Target="http://email.prnewswire.com/ls/click?upn=OXp-2BEvHp8OzhyU1j9bSWuwMvMWelqIco5RbfBrouY-2BR-2FitrwEnCQVYmH5h9Nac8cX-2BG-2BIiqAgOmZPrQfPUeC0LJNVOdWzIHdHjNxJa6OK0YAOYfDcwLNFwcqyALhvxaAtF3WaxXrkuu7gDWdtgrgn85s7m4utr7zTTdRcCMJkc3OQSkK85z7WVBLLH9iwK8T7AP4_-2FYltCSDm0LSzJb4zkeGx22RBM1w0wt9IYC5iw2B19NAg9iGiJQgwP3Oq66ON70XiCtFYUS5U1uJ3vowFJtiyXF2ZACRrqnki5uEnkHD-2FWy0qkYJjaHrMILCFHhWxTM-2FbJq-2FjH8D0axStIAn9zDwIs8tjM-2BpqwPwZHp-2BIWMuztr-2FWngOI6G9pUFaulfa-2FQGmr1iWXsSEHhdom0yeMSkSmBaNFhOkUYSQS4zVR5vf85Vj6AJkEkuQL-2Fbxnl-2F-2F4S7Rn8Vyx3fnuOFEV6TnIQzPXg6mnw-2B2S1wXG7JjJKdSF-2BZN8n35Eurc-2FiGEPFzqpCw-2FrIcu9GSG7lwI-2FSowkvq3oY-2Bx6l87-2FOy0oEb7nB9YA6bg-3D" TargetMode="External"/><Relationship Id="rId21" Type="http://schemas.openxmlformats.org/officeDocument/2006/relationships/hyperlink" Target="https://buildingbetteragents.com/14-ways-to-get-more-real-estate-listings/" TargetMode="External"/><Relationship Id="rId34" Type="http://schemas.openxmlformats.org/officeDocument/2006/relationships/hyperlink" Target="https://www.realtrends.com/author/tvelt/" TargetMode="External"/><Relationship Id="rId42" Type="http://schemas.openxmlformats.org/officeDocument/2006/relationships/hyperlink" Target="https://www.housingwire.com/articles/august-jobs-numbers-are-bad-but-theres-a-silver-lining/" TargetMode="External"/><Relationship Id="rId47" Type="http://schemas.openxmlformats.org/officeDocument/2006/relationships/hyperlink" Target="https://www.housingwire.com/articles/another-15k-first-time-homebuyer-tax-credit-bill-emerges/" TargetMode="External"/><Relationship Id="rId50" Type="http://schemas.openxmlformats.org/officeDocument/2006/relationships/hyperlink" Target="https://www.housingwire.com/articles/here-it-is-bidens-homebuyer-tax-credit-legislation/" TargetMode="External"/><Relationship Id="rId55" Type="http://schemas.openxmlformats.org/officeDocument/2006/relationships/fontTable" Target="fontTable.xml"/><Relationship Id="rId7" Type="http://schemas.openxmlformats.org/officeDocument/2006/relationships/hyperlink" Target="https://worthclark.com/" TargetMode="External"/><Relationship Id="rId2" Type="http://schemas.openxmlformats.org/officeDocument/2006/relationships/styles" Target="styles.xml"/><Relationship Id="rId16" Type="http://schemas.openxmlformats.org/officeDocument/2006/relationships/hyperlink" Target="https://cdn.nar.realtor/sites/default/files/documents/2021-highlights-nar-member-profile-05-19-2021.pdf" TargetMode="External"/><Relationship Id="rId29" Type="http://schemas.openxmlformats.org/officeDocument/2006/relationships/hyperlink" Target="https://www.housingwire.com/articles/the-housing-market-is-losing-steam/" TargetMode="External"/><Relationship Id="rId11" Type="http://schemas.openxmlformats.org/officeDocument/2006/relationships/hyperlink" Target="https://realogy.box.com/s/hjrare7y8larad61axg1ncw91vj3uroa" TargetMode="External"/><Relationship Id="rId24" Type="http://schemas.openxmlformats.org/officeDocument/2006/relationships/hyperlink" Target="https://www.qualia.com/" TargetMode="External"/><Relationship Id="rId32" Type="http://schemas.openxmlformats.org/officeDocument/2006/relationships/hyperlink" Target="https://www.housingwire.com/articles/the-ugly-side-of-housing-low-inventory/" TargetMode="External"/><Relationship Id="rId37" Type="http://schemas.openxmlformats.org/officeDocument/2006/relationships/hyperlink" Target="https://www.realtrends.com/trending-shifts-in-the-real-estate-landscape/" TargetMode="External"/><Relationship Id="rId40" Type="http://schemas.openxmlformats.org/officeDocument/2006/relationships/hyperlink" Target="https://www.census.gov/construction/nrc/pdf/newresconst.pdf" TargetMode="External"/><Relationship Id="rId45" Type="http://schemas.openxmlformats.org/officeDocument/2006/relationships/hyperlink" Target="https://www.realtrends.com/author/mvolkova/" TargetMode="External"/><Relationship Id="rId53" Type="http://schemas.openxmlformats.org/officeDocument/2006/relationships/hyperlink" Target="https://www.nar.realtor/about-nar/policies/mls-clear-cooperation-policy" TargetMode="External"/><Relationship Id="rId5" Type="http://schemas.openxmlformats.org/officeDocument/2006/relationships/hyperlink" Target="https://www.realtrends.com/author/tvelt/" TargetMode="External"/><Relationship Id="rId10" Type="http://schemas.openxmlformats.org/officeDocument/2006/relationships/hyperlink" Target="https://www.nar.realtor/research-and-statistics/research-reports/highlights-from-the-profile-of-home-buyers-and-sellers" TargetMode="External"/><Relationship Id="rId19" Type="http://schemas.openxmlformats.org/officeDocument/2006/relationships/hyperlink" Target="https://goldenhandoff.com/" TargetMode="External"/><Relationship Id="rId31" Type="http://schemas.openxmlformats.org/officeDocument/2006/relationships/hyperlink" Target="https://www.housingwire.com/articles/housing-inventory-is-about-to-get-better-heres-why/" TargetMode="External"/><Relationship Id="rId44" Type="http://schemas.openxmlformats.org/officeDocument/2006/relationships/hyperlink" Target="https://www.nahb.org/news-and-economics/industry-news/press-releases/2021/09/builder-confidence-steadies-as-material-and-labor-challenges-persist" TargetMode="External"/><Relationship Id="rId52" Type="http://schemas.openxmlformats.org/officeDocument/2006/relationships/hyperlink" Target="https://www.realtrends.com/author/charlie-oppler/" TargetMode="External"/><Relationship Id="rId4" Type="http://schemas.openxmlformats.org/officeDocument/2006/relationships/webSettings" Target="webSettings.xml"/><Relationship Id="rId9" Type="http://schemas.openxmlformats.org/officeDocument/2006/relationships/hyperlink" Target="https://www.realtrends.com/real-estate-industry-change/" TargetMode="External"/><Relationship Id="rId14" Type="http://schemas.openxmlformats.org/officeDocument/2006/relationships/hyperlink" Target="https://www.realtrends.com/author/stacie-staub/" TargetMode="External"/><Relationship Id="rId22" Type="http://schemas.openxmlformats.org/officeDocument/2006/relationships/hyperlink" Target="https://www.realtrends.com/how-to-grow-your-business-when-inventory-is-low/" TargetMode="External"/><Relationship Id="rId27" Type="http://schemas.openxmlformats.org/officeDocument/2006/relationships/hyperlink" Target="https://www.housingwire.com/articles/the-ugly-side-of-housing-low-inventory/" TargetMode="External"/><Relationship Id="rId30" Type="http://schemas.openxmlformats.org/officeDocument/2006/relationships/hyperlink" Target="https://www.realtrends.com/tips-for-helping-your-buyer-clients-win-a-bidding-war/" TargetMode="External"/><Relationship Id="rId35" Type="http://schemas.openxmlformats.org/officeDocument/2006/relationships/hyperlink" Target="http://email.prnewswire.com/ls/click?upn=OXp-2BEvHp8OzhyU1j9bSWuwMvMWelqIco5RbfBrouY-2BR-2FitrwEnCQVYmH5h9Nac8crVmn0NKaDeYR-2F-2BZe8FfNOVap8jPqpHn2x-2FaxlLcfeQR22z1DH-2BwdeQIHpx6HJZ35OBNUnuHUCUB96yC1Uy43rNeuEEOGMiqtnoCMhKQi2swl51ZW5oUQS2GxoWr-2Bh9UdyiSdg-2B4gd2wPBxaL4oAwwA-3D-3DsY2d_-2FYltCSDm0LSzJb4zkeGx22RBM1w0wt9IYC5iw2B19NAg9iGiJQgwP3Oq66ON70XiCtFYUS5U1uJ3vowFJtiyXF2ZACRrqnki5uEnkHD-2FWy0qkYJjaHrMILCFHhWxTM-2FbJq-2FjH8D0axStIAn9zDwIs8tjM-2BpqwPwZHp-2BIWMuztr-2FWngOI6G9pUFaulfa-2FQGmr1iWXsSEHhdom0yeMSkSmBZoLt1QMG8anT4uZ0TTaJlXgyG8ifoOD7LUOXAy-2BSRe8KQjhc77DmSdGliVkep1uyV15VN1XoY7Wc4vfrZeLP9Fzt314209ffdWMNq2x-2B04jVgb38Ud9Al9BV1Dq1he6xppUPgPWpuRl21zP4I323Ng-3D" TargetMode="External"/><Relationship Id="rId43" Type="http://schemas.openxmlformats.org/officeDocument/2006/relationships/hyperlink" Target="https://www.zillow.com/research/august-housing-starts-2021-30139/" TargetMode="External"/><Relationship Id="rId48" Type="http://schemas.openxmlformats.org/officeDocument/2006/relationships/hyperlink" Target="https://www.warner.senate.gov/public/_cache/files/e/0/e080edc7-856c-45d4-8a9e-d7bb25390977/C3ABA20D728601CD4F7C4DA5C2E241A0.lift-2-pager.pdf" TargetMode="External"/><Relationship Id="rId56" Type="http://schemas.openxmlformats.org/officeDocument/2006/relationships/theme" Target="theme/theme1.xml"/><Relationship Id="rId8" Type="http://schemas.openxmlformats.org/officeDocument/2006/relationships/hyperlink" Target="https://www.realtrends.com/author/sherry-chris/" TargetMode="External"/><Relationship Id="rId51" Type="http://schemas.openxmlformats.org/officeDocument/2006/relationships/hyperlink" Target="https://www.housingwire.com/articles/here-it-is-bidens-homebuyer-tax-credit-legislation/" TargetMode="External"/><Relationship Id="rId3" Type="http://schemas.openxmlformats.org/officeDocument/2006/relationships/settings" Target="settings.xml"/><Relationship Id="rId12" Type="http://schemas.openxmlformats.org/officeDocument/2006/relationships/hyperlink" Target="https://www.nar.realtor/research-and-statistics/research-reports/profile-of-real-estate-firms" TargetMode="External"/><Relationship Id="rId17" Type="http://schemas.openxmlformats.org/officeDocument/2006/relationships/hyperlink" Target="https://www.realtrends.com/author/tvelt/" TargetMode="External"/><Relationship Id="rId25" Type="http://schemas.openxmlformats.org/officeDocument/2006/relationships/hyperlink" Target="https://www.realtrends.com/no-contact-closings-the-new-normal-for-real-estate/" TargetMode="External"/><Relationship Id="rId33" Type="http://schemas.openxmlformats.org/officeDocument/2006/relationships/hyperlink" Target="https://www.housingwire.com/articles/how-much-cash-matters-in-a-bidding-war/" TargetMode="External"/><Relationship Id="rId38" Type="http://schemas.openxmlformats.org/officeDocument/2006/relationships/hyperlink" Target="http://email.prnewswire.com/ls/click?upn=OXp-2BEvHp8OzhyU1j9bSWuwMvMWelqIco5RbfBrouY-2BR-2FitrwEnCQVYmH5h9Nac8cvHYy0Inm08Tw75tFhM4tdMZQLdW09apf5q72wxJjVhZ5mcK3EQFrutv9GoIVwqo5JanTCCGi0plE4NQL8fm2Qcrlafn6W72O06P3jt0tMjkmGnGS0OtgC0FRCh9jkHrS50fDHwPvAFUXrctQWQ3xaA-3D-3DOOjH_-2FYltCSDm0LSzJb4zkeGx22RBM1w0wt9IYC5iw2B19NAg9iGiJQgwP3Oq66ON70XiCtFYUS5U1uJ3vowFJtiyXF2ZACRrqnki5uEnkHD-2FWy0qkYJjaHrMILCFHhWxTM-2FbJq-2FjH8D0axStIAn9zDwIs8tjM-2BpqwPwZHp-2BIWMuztr-2FWngOI6G9pUFaulfa-2FQGmr1iWXsSEHhdom0yeMSkSmBfNYwz3AFcC-2FgwsKDvODCSae3WWrqT4GsQeX-2FiTGCAL3Z-2F6QQJgF5YCzA7-2FrSOH9IoHAFpE112paXEOMhw9v799KnNGgIqFgIJ-2FGssMEHbncIBOVy3Z7cjbF7-2BjWgSckDgj8w-2BK7jrnDLZxbCkvm9eg-3D" TargetMode="External"/><Relationship Id="rId46" Type="http://schemas.openxmlformats.org/officeDocument/2006/relationships/hyperlink" Target="https://www.housingwire.com/articles/potential-impacts-of-bidens-15000-tax-credit/" TargetMode="External"/><Relationship Id="rId20" Type="http://schemas.openxmlformats.org/officeDocument/2006/relationships/hyperlink" Target="https://www.realtrends.com/author/debbie-de-grote/" TargetMode="External"/><Relationship Id="rId41" Type="http://schemas.openxmlformats.org/officeDocument/2006/relationships/hyperlink" Target="https://www.housingwire.com/articles/lumber-prices-are-falling-but-builders-still-feel-the-pinch/" TargetMode="External"/><Relationship Id="rId54" Type="http://schemas.openxmlformats.org/officeDocument/2006/relationships/hyperlink" Target="https://www.realtrends.com/are-office-exclusives-the-new-pocket-listings/" TargetMode="External"/><Relationship Id="rId1" Type="http://schemas.openxmlformats.org/officeDocument/2006/relationships/numbering" Target="numbering.xml"/><Relationship Id="rId6" Type="http://schemas.openxmlformats.org/officeDocument/2006/relationships/hyperlink" Target="https://www.realtrends.com/real-trends-500/" TargetMode="External"/><Relationship Id="rId15" Type="http://schemas.openxmlformats.org/officeDocument/2006/relationships/hyperlink" Target="https://www.realtrends.com/3-ways-to-justify-your-real-estate-commission/" TargetMode="External"/><Relationship Id="rId23" Type="http://schemas.openxmlformats.org/officeDocument/2006/relationships/hyperlink" Target="https://www.realtrends.com/author/tvelt/" TargetMode="External"/><Relationship Id="rId28" Type="http://schemas.openxmlformats.org/officeDocument/2006/relationships/hyperlink" Target="https://finance.yahoo.com/news/three-quarters-homebuyers-faced-bidding-164800069.html" TargetMode="External"/><Relationship Id="rId36" Type="http://schemas.openxmlformats.org/officeDocument/2006/relationships/hyperlink" Target="http://email.prnewswire.com/ls/click?upn=OXp-2BEvHp8OzhyU1j9bSWuwMvMWelqIco5RbfBrouY-2BR-2FitrwEnCQVYmH5h9Nac8cyFLZMwHn5-2BybJvMq3dVJIXnS1BRxpWyDfHHRPOwret3vOQ7sd2eFWjI6bfponPHTA9kY3aDJOslvoNP3vEJ6ix15eQVAc8shSXWT-2BjerDtA-3DZ3dn_-2FYltCSDm0LSzJb4zkeGx22RBM1w0wt9IYC5iw2B19NAg9iGiJQgwP3Oq66ON70XiCtFYUS5U1uJ3vowFJtiyXF2ZACRrqnki5uEnkHD-2FWy0qkYJjaHrMILCFHhWxTM-2FbJq-2FjH8D0axStIAn9zDwIs8tjM-2BpqwPwZHp-2BIWMuztr-2FWngOI6G9pUFaulfa-2FQGmr1iWXsSEHhdom0yeMSkSmBeo3a3Nzheoub36OxLspa0GF4cleq8dmYHgHph-2FoTg73vd9CVpMiRl-2BWvj9R2MKGowUL7VfXWqlWxJ-2FWkD8ll5p7nhr5Vt8JSQXBzzz-2BJcZAuMnVMZJv2q5QiSyVJkakC5wyoACNX7tS-2FaCOXddQZlI-3D" TargetMode="External"/><Relationship Id="rId49" Type="http://schemas.openxmlformats.org/officeDocument/2006/relationships/hyperlink" Target="https://www.housingwire.com/articles/another-15k-first-time-homebuyer-tax-credit-bill-emer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34</Pages>
  <Words>8773</Words>
  <Characters>50012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Adams</dc:creator>
  <cp:keywords/>
  <dc:description/>
  <cp:lastModifiedBy>Mark Adams</cp:lastModifiedBy>
  <cp:revision>1</cp:revision>
  <dcterms:created xsi:type="dcterms:W3CDTF">2021-10-05T21:04:00Z</dcterms:created>
  <dcterms:modified xsi:type="dcterms:W3CDTF">2021-10-05T21:19:00Z</dcterms:modified>
</cp:coreProperties>
</file>